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7F9E" w:rsidRPr="00E42755" w:rsidRDefault="00847F9E" w:rsidP="00847F9E">
      <w:pPr>
        <w:widowControl w:val="0"/>
        <w:spacing w:before="100" w:beforeAutospacing="1" w:after="100" w:afterAutospacing="1" w:line="360" w:lineRule="auto"/>
        <w:ind w:right="-164"/>
        <w:jc w:val="both"/>
        <w:rPr>
          <w:rFonts w:ascii="Palatino Linotype" w:eastAsia="Calibri" w:hAnsi="Palatino Linotype" w:cs="Arial"/>
          <w:b/>
          <w:color w:val="000000"/>
        </w:rPr>
      </w:pPr>
      <w:r w:rsidRPr="0007653D">
        <w:rPr>
          <w:rFonts w:ascii="Palatino Linotype" w:hAnsi="Palatino Linotype" w:cs="Arial"/>
          <w:b/>
        </w:rPr>
        <w:t>VOTO PARTICULAR QUE FORMULA LA COMISIONADA EVA ABAID YAPUR, EN RELACIÓN CON LA RESOLUCIÓN DICTADA POR EL PLENO DEL INSTITUTO DE TRANSPARENCIA, ACCESO A LA INFORMACIÓN PÚBLICA Y PROTECCIÓN DE DATOS PERSONALES DEL ESTAD</w:t>
      </w:r>
      <w:r>
        <w:rPr>
          <w:rFonts w:ascii="Palatino Linotype" w:hAnsi="Palatino Linotype" w:cs="Arial"/>
          <w:b/>
        </w:rPr>
        <w:t xml:space="preserve">O DE MÉXICO Y MUNICIPIOS, EN LA TRIGÉSIMA PRIMERA </w:t>
      </w:r>
      <w:r w:rsidRPr="0007653D">
        <w:rPr>
          <w:rFonts w:ascii="Palatino Linotype" w:hAnsi="Palatino Linotype" w:cs="Arial"/>
          <w:b/>
        </w:rPr>
        <w:t xml:space="preserve">SESIÓN ORDINARIA DE </w:t>
      </w:r>
      <w:r>
        <w:rPr>
          <w:rFonts w:ascii="Palatino Linotype" w:hAnsi="Palatino Linotype" w:cs="Arial"/>
          <w:b/>
        </w:rPr>
        <w:t>VEINTINUEVE DE AGOSTO DE DOS MIL DIECIOCHO</w:t>
      </w:r>
      <w:r w:rsidRPr="0007653D">
        <w:rPr>
          <w:rFonts w:ascii="Palatino Linotype" w:hAnsi="Palatino Linotype" w:cs="Arial"/>
          <w:b/>
        </w:rPr>
        <w:t>, EN EL RECURSO DE REVISIÓN 0</w:t>
      </w:r>
      <w:r>
        <w:rPr>
          <w:rFonts w:ascii="Palatino Linotype" w:hAnsi="Palatino Linotype" w:cs="Arial"/>
          <w:b/>
        </w:rPr>
        <w:t>2268/INFOEM/IP/RR/2018</w:t>
      </w:r>
      <w:r w:rsidRPr="00E42755">
        <w:rPr>
          <w:rFonts w:ascii="Palatino Linotype" w:eastAsia="Calibri" w:hAnsi="Palatino Linotype" w:cs="Arial"/>
          <w:b/>
          <w:color w:val="000000"/>
        </w:rPr>
        <w:t>.</w:t>
      </w:r>
    </w:p>
    <w:p w:rsidR="00847F9E" w:rsidRPr="00E42755" w:rsidRDefault="00847F9E" w:rsidP="00847F9E">
      <w:pPr>
        <w:spacing w:before="100" w:beforeAutospacing="1" w:after="100" w:afterAutospacing="1" w:line="360" w:lineRule="auto"/>
        <w:jc w:val="both"/>
        <w:rPr>
          <w:rFonts w:ascii="Palatino Linotype" w:hAnsi="Palatino Linotype" w:cs="Arial"/>
        </w:rPr>
      </w:pPr>
      <w:r w:rsidRPr="00E42755">
        <w:rPr>
          <w:rFonts w:ascii="Palatino Linotype" w:hAnsi="Palatino Linotype" w:cs="Arial"/>
        </w:rPr>
        <w:t xml:space="preserve">Con fundamento en lo dispuesto por </w:t>
      </w:r>
      <w:r>
        <w:rPr>
          <w:rFonts w:ascii="Palatino Linotype" w:hAnsi="Palatino Linotype" w:cs="Arial"/>
        </w:rPr>
        <w:t>el</w:t>
      </w:r>
      <w:r w:rsidRPr="00E42755">
        <w:rPr>
          <w:rFonts w:ascii="Palatino Linotype" w:hAnsi="Palatino Linotype" w:cs="Arial"/>
        </w:rPr>
        <w:t xml:space="preserve"> artículo </w:t>
      </w:r>
      <w:r>
        <w:rPr>
          <w:rFonts w:ascii="Palatino Linotype" w:hAnsi="Palatino Linotype" w:cs="Arial"/>
        </w:rPr>
        <w:t>14,</w:t>
      </w:r>
      <w:r w:rsidRPr="00E42755">
        <w:rPr>
          <w:rFonts w:ascii="Palatino Linotype" w:hAnsi="Palatino Linotype" w:cs="Arial"/>
        </w:rPr>
        <w:t xml:space="preserve"> fracciones </w:t>
      </w:r>
      <w:r>
        <w:rPr>
          <w:rFonts w:ascii="Palatino Linotype" w:hAnsi="Palatino Linotype" w:cs="Arial"/>
        </w:rPr>
        <w:t xml:space="preserve">X y XI </w:t>
      </w:r>
      <w:r w:rsidRPr="00E42755">
        <w:rPr>
          <w:rFonts w:ascii="Palatino Linotype" w:hAnsi="Palatino Linotype" w:cs="Arial"/>
        </w:rPr>
        <w:t>del Reglamento Interior del Instituto de Transparencia, Acceso a la Información Pública y Protección de Datos Personales del Estado de México y Municipios, la que suscribe</w:t>
      </w:r>
      <w:r w:rsidRPr="00E42755">
        <w:rPr>
          <w:rFonts w:ascii="Palatino Linotype" w:hAnsi="Palatino Linotype" w:cs="Arial"/>
          <w:b/>
          <w:lang w:val="es-ES_tradnl"/>
        </w:rPr>
        <w:t xml:space="preserve"> </w:t>
      </w:r>
      <w:r w:rsidRPr="00E42755">
        <w:rPr>
          <w:rFonts w:ascii="Palatino Linotype" w:hAnsi="Palatino Linotype" w:cs="Arial"/>
          <w:b/>
        </w:rPr>
        <w:t xml:space="preserve">EVA ABAID YAPUR </w:t>
      </w:r>
      <w:r w:rsidRPr="00E42755">
        <w:rPr>
          <w:rFonts w:ascii="Palatino Linotype" w:hAnsi="Palatino Linotype" w:cs="Arial"/>
        </w:rPr>
        <w:t xml:space="preserve">emite </w:t>
      </w:r>
      <w:r w:rsidRPr="00E42755">
        <w:rPr>
          <w:rFonts w:ascii="Palatino Linotype" w:hAnsi="Palatino Linotype" w:cs="Arial"/>
          <w:b/>
        </w:rPr>
        <w:t xml:space="preserve">VOTO PARTICULAR </w:t>
      </w:r>
      <w:r w:rsidRPr="00E42755">
        <w:rPr>
          <w:rFonts w:ascii="Palatino Linotype" w:hAnsi="Palatino Linotype" w:cs="Arial"/>
        </w:rPr>
        <w:t xml:space="preserve">respecto de la resolución dictada en el recurso de revisión </w:t>
      </w:r>
      <w:r w:rsidRPr="00E42755">
        <w:rPr>
          <w:rFonts w:ascii="Palatino Linotype" w:eastAsia="Calibri" w:hAnsi="Palatino Linotype" w:cs="Arial"/>
          <w:b/>
          <w:color w:val="000000"/>
        </w:rPr>
        <w:t>0</w:t>
      </w:r>
      <w:r>
        <w:rPr>
          <w:rFonts w:ascii="Palatino Linotype" w:eastAsia="Calibri" w:hAnsi="Palatino Linotype" w:cs="Arial"/>
          <w:b/>
          <w:color w:val="000000"/>
        </w:rPr>
        <w:t>2268/</w:t>
      </w:r>
      <w:r w:rsidRPr="00E42755">
        <w:rPr>
          <w:rFonts w:ascii="Palatino Linotype" w:eastAsia="Calibri" w:hAnsi="Palatino Linotype" w:cs="Arial"/>
          <w:b/>
          <w:color w:val="000000"/>
        </w:rPr>
        <w:t>INFOEM/IP/RR/201</w:t>
      </w:r>
      <w:r>
        <w:rPr>
          <w:rFonts w:ascii="Palatino Linotype" w:eastAsia="Calibri" w:hAnsi="Palatino Linotype" w:cs="Arial"/>
          <w:b/>
          <w:color w:val="000000"/>
        </w:rPr>
        <w:t>8</w:t>
      </w:r>
      <w:r w:rsidRPr="00E42755">
        <w:rPr>
          <w:rFonts w:ascii="Palatino Linotype" w:hAnsi="Palatino Linotype" w:cs="Arial"/>
        </w:rPr>
        <w:t xml:space="preserve">, pronunciada por el Pleno de este Instituto ante el proyecto presentado por </w:t>
      </w:r>
      <w:r>
        <w:rPr>
          <w:rFonts w:ascii="Palatino Linotype" w:hAnsi="Palatino Linotype" w:cs="Arial"/>
        </w:rPr>
        <w:t>el</w:t>
      </w:r>
      <w:r w:rsidRPr="00E42755">
        <w:rPr>
          <w:rFonts w:ascii="Palatino Linotype" w:hAnsi="Palatino Linotype" w:cs="Arial"/>
        </w:rPr>
        <w:t xml:space="preserve"> Comisionad</w:t>
      </w:r>
      <w:r>
        <w:rPr>
          <w:rFonts w:ascii="Palatino Linotype" w:hAnsi="Palatino Linotype" w:cs="Arial"/>
        </w:rPr>
        <w:t xml:space="preserve">o </w:t>
      </w:r>
      <w:r>
        <w:rPr>
          <w:rFonts w:ascii="Palatino Linotype" w:hAnsi="Palatino Linotype" w:cs="Arial"/>
          <w:b/>
        </w:rPr>
        <w:t>JOSÉ GUADALUPE LUNA HERNÁNDEZ</w:t>
      </w:r>
      <w:r w:rsidRPr="0007653D">
        <w:rPr>
          <w:rFonts w:ascii="Palatino Linotype" w:hAnsi="Palatino Linotype" w:cs="Arial"/>
        </w:rPr>
        <w:t xml:space="preserve">, </w:t>
      </w:r>
      <w:r>
        <w:rPr>
          <w:rFonts w:ascii="Palatino Linotype" w:hAnsi="Palatino Linotype" w:cs="Arial"/>
        </w:rPr>
        <w:t>que es del tenor siguiente.</w:t>
      </w:r>
    </w:p>
    <w:p w:rsidR="00847F9E" w:rsidRDefault="00847F9E" w:rsidP="00847F9E">
      <w:pPr>
        <w:spacing w:before="100" w:beforeAutospacing="1" w:after="100" w:afterAutospacing="1" w:line="360" w:lineRule="auto"/>
        <w:jc w:val="both"/>
        <w:rPr>
          <w:rFonts w:ascii="Palatino Linotype" w:hAnsi="Palatino Linotype"/>
        </w:rPr>
      </w:pPr>
      <w:r w:rsidRPr="00D93A88">
        <w:rPr>
          <w:rFonts w:ascii="Palatino Linotype" w:hAnsi="Palatino Linotype"/>
        </w:rPr>
        <w:t>Es de destacar,</w:t>
      </w:r>
      <w:r>
        <w:rPr>
          <w:rFonts w:ascii="Palatino Linotype" w:hAnsi="Palatino Linotype"/>
        </w:rPr>
        <w:t xml:space="preserve"> que la suscrita</w:t>
      </w:r>
      <w:r w:rsidRPr="00D93A88">
        <w:rPr>
          <w:rFonts w:ascii="Palatino Linotype" w:hAnsi="Palatino Linotype"/>
        </w:rPr>
        <w:t xml:space="preserve"> compart</w:t>
      </w:r>
      <w:r>
        <w:rPr>
          <w:rFonts w:ascii="Palatino Linotype" w:hAnsi="Palatino Linotype"/>
        </w:rPr>
        <w:t>e esencialmente las causas que dieron origen al recurso de r</w:t>
      </w:r>
      <w:r w:rsidRPr="00D93A88">
        <w:rPr>
          <w:rFonts w:ascii="Palatino Linotype" w:hAnsi="Palatino Linotype"/>
        </w:rPr>
        <w:t>evis</w:t>
      </w:r>
      <w:r>
        <w:rPr>
          <w:rFonts w:ascii="Palatino Linotype" w:hAnsi="Palatino Linotype"/>
        </w:rPr>
        <w:t>ión; empero, estimo</w:t>
      </w:r>
      <w:r w:rsidRPr="00D93A88">
        <w:rPr>
          <w:rFonts w:ascii="Palatino Linotype" w:hAnsi="Palatino Linotype"/>
        </w:rPr>
        <w:t xml:space="preserve"> necesario precisar algunas consideraciones de hecho y de derecho</w:t>
      </w:r>
      <w:r>
        <w:rPr>
          <w:rFonts w:ascii="Palatino Linotype" w:hAnsi="Palatino Linotype"/>
        </w:rPr>
        <w:t>, tocante a la temporalidad de la i</w:t>
      </w:r>
      <w:r w:rsidR="009F23FB">
        <w:rPr>
          <w:rFonts w:ascii="Palatino Linotype" w:hAnsi="Palatino Linotype"/>
        </w:rPr>
        <w:t>nformación de la que se ordena la</w:t>
      </w:r>
      <w:r>
        <w:rPr>
          <w:rFonts w:ascii="Palatino Linotype" w:hAnsi="Palatino Linotype"/>
        </w:rPr>
        <w:t xml:space="preserve"> entrega en la resolución correspondiente.</w:t>
      </w:r>
    </w:p>
    <w:p w:rsidR="00847F9E" w:rsidRDefault="00847F9E" w:rsidP="00847F9E">
      <w:pPr>
        <w:spacing w:before="100" w:beforeAutospacing="1" w:after="100" w:afterAutospacing="1" w:line="360" w:lineRule="auto"/>
        <w:jc w:val="both"/>
        <w:rPr>
          <w:rFonts w:ascii="Palatino Linotype" w:hAnsi="Palatino Linotype"/>
        </w:rPr>
      </w:pPr>
      <w:r>
        <w:rPr>
          <w:rFonts w:ascii="Palatino Linotype" w:hAnsi="Palatino Linotype"/>
        </w:rPr>
        <w:t>Al respecto, t</w:t>
      </w:r>
      <w:r w:rsidRPr="00D93A88">
        <w:rPr>
          <w:rFonts w:ascii="Palatino Linotype" w:hAnsi="Palatino Linotype"/>
        </w:rPr>
        <w:t xml:space="preserve">al y como quedó debidamente asentado en la resolución materia del presente voto, </w:t>
      </w:r>
      <w:r>
        <w:rPr>
          <w:rFonts w:ascii="Palatino Linotype" w:hAnsi="Palatino Linotype"/>
        </w:rPr>
        <w:t xml:space="preserve">la </w:t>
      </w:r>
      <w:r w:rsidRPr="00D93A88">
        <w:rPr>
          <w:rFonts w:ascii="Palatino Linotype" w:hAnsi="Palatino Linotype"/>
        </w:rPr>
        <w:t xml:space="preserve">particular </w:t>
      </w:r>
      <w:r>
        <w:rPr>
          <w:rFonts w:ascii="Palatino Linotype" w:hAnsi="Palatino Linotype"/>
        </w:rPr>
        <w:t xml:space="preserve">requirió de la </w:t>
      </w:r>
      <w:r>
        <w:rPr>
          <w:rFonts w:ascii="Palatino Linotype" w:hAnsi="Palatino Linotype"/>
          <w:b/>
        </w:rPr>
        <w:t xml:space="preserve">Universidad Politécnica del Valle de Toluca, </w:t>
      </w:r>
      <w:r>
        <w:rPr>
          <w:rFonts w:ascii="Palatino Linotype" w:hAnsi="Palatino Linotype"/>
        </w:rPr>
        <w:lastRenderedPageBreak/>
        <w:t xml:space="preserve">en lo sucesivo </w:t>
      </w:r>
      <w:r>
        <w:rPr>
          <w:rFonts w:ascii="Palatino Linotype" w:hAnsi="Palatino Linotype"/>
          <w:b/>
        </w:rPr>
        <w:t xml:space="preserve">EL SUJETO OBLIGADO, </w:t>
      </w:r>
      <w:r>
        <w:rPr>
          <w:rFonts w:ascii="Palatino Linotype" w:hAnsi="Palatino Linotype"/>
        </w:rPr>
        <w:t>el histórico de convenios duales de todo tipo que genera el Departamento de Vinculación.</w:t>
      </w:r>
    </w:p>
    <w:p w:rsidR="00847F9E" w:rsidRDefault="00847F9E" w:rsidP="00847F9E">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Del expediente electrónico del </w:t>
      </w:r>
      <w:r w:rsidRPr="00D87598">
        <w:rPr>
          <w:rFonts w:ascii="Palatino Linotype" w:hAnsi="Palatino Linotype" w:cs="Arial"/>
        </w:rPr>
        <w:t>Sistema de Acceso a la Información Mexiquens</w:t>
      </w:r>
      <w:r>
        <w:rPr>
          <w:rFonts w:ascii="Palatino Linotype" w:hAnsi="Palatino Linotype" w:cs="Arial"/>
        </w:rPr>
        <w:t xml:space="preserve">e, </w:t>
      </w:r>
      <w:r w:rsidRPr="00674996">
        <w:rPr>
          <w:rFonts w:ascii="Palatino Linotype" w:hAnsi="Palatino Linotype" w:cs="Arial"/>
          <w:b/>
        </w:rPr>
        <w:t>SAIMEX</w:t>
      </w:r>
      <w:r>
        <w:rPr>
          <w:rFonts w:ascii="Palatino Linotype" w:hAnsi="Palatino Linotype" w:cs="Arial"/>
          <w:b/>
        </w:rPr>
        <w:t xml:space="preserve">, </w:t>
      </w:r>
      <w:r>
        <w:rPr>
          <w:rFonts w:ascii="Palatino Linotype" w:hAnsi="Palatino Linotype" w:cs="Arial"/>
        </w:rPr>
        <w:t xml:space="preserve">se advierte que </w:t>
      </w:r>
      <w:r w:rsidRPr="00B57FE6">
        <w:rPr>
          <w:rFonts w:ascii="Palatino Linotype" w:hAnsi="Palatino Linotype" w:cs="Arial"/>
          <w:b/>
        </w:rPr>
        <w:t>EL SUJETO OBLIGADO</w:t>
      </w:r>
      <w:r w:rsidRPr="00AD7F4F">
        <w:rPr>
          <w:rFonts w:ascii="Palatino Linotype" w:hAnsi="Palatino Linotype" w:cs="Arial"/>
        </w:rPr>
        <w:t xml:space="preserve">, </w:t>
      </w:r>
      <w:r>
        <w:rPr>
          <w:rFonts w:ascii="Palatino Linotype" w:hAnsi="Palatino Linotype" w:cs="Arial"/>
        </w:rPr>
        <w:t>en respuesta manifestó que respecto al periodo del 23 de mayo de 2017 al 23 de mayo de 2018 se habían realizado 17 convenios de colaboración.</w:t>
      </w:r>
    </w:p>
    <w:p w:rsidR="00847F9E" w:rsidRPr="00447785" w:rsidRDefault="00847F9E" w:rsidP="00847F9E">
      <w:pPr>
        <w:spacing w:before="100" w:beforeAutospacing="1" w:after="100" w:afterAutospacing="1" w:line="360" w:lineRule="auto"/>
        <w:jc w:val="both"/>
        <w:rPr>
          <w:rFonts w:ascii="Palatino Linotype" w:hAnsi="Palatino Linotype" w:cs="Arial"/>
          <w:sz w:val="22"/>
          <w:szCs w:val="22"/>
        </w:rPr>
      </w:pPr>
      <w:r>
        <w:rPr>
          <w:rFonts w:ascii="Palatino Linotype" w:hAnsi="Palatino Linotype"/>
          <w:color w:val="000000"/>
          <w:lang w:val="es-MX" w:eastAsia="es-MX"/>
        </w:rPr>
        <w:t xml:space="preserve">Inconforme con la respuesta proporcionada, </w:t>
      </w:r>
      <w:r>
        <w:rPr>
          <w:rFonts w:ascii="Palatino Linotype" w:hAnsi="Palatino Linotype"/>
          <w:b/>
          <w:color w:val="000000"/>
          <w:lang w:val="es-MX" w:eastAsia="es-MX"/>
        </w:rPr>
        <w:t>LA R</w:t>
      </w:r>
      <w:r w:rsidRPr="00833697">
        <w:rPr>
          <w:rFonts w:ascii="Palatino Linotype" w:hAnsi="Palatino Linotype"/>
          <w:b/>
          <w:color w:val="000000"/>
          <w:lang w:val="es-MX" w:eastAsia="es-MX"/>
        </w:rPr>
        <w:t>ECURRENTE</w:t>
      </w:r>
      <w:r>
        <w:rPr>
          <w:rFonts w:ascii="Palatino Linotype" w:hAnsi="Palatino Linotype"/>
          <w:color w:val="000000"/>
          <w:lang w:val="es-MX" w:eastAsia="es-MX"/>
        </w:rPr>
        <w:t xml:space="preserve"> </w:t>
      </w:r>
      <w:r>
        <w:rPr>
          <w:rFonts w:ascii="Palatino Linotype" w:hAnsi="Palatino Linotype" w:cs="Arial"/>
        </w:rPr>
        <w:t>interpuso el recurso de revisión de mérito.</w:t>
      </w:r>
    </w:p>
    <w:p w:rsidR="00847F9E" w:rsidRDefault="00847F9E" w:rsidP="00847F9E">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Así, del estudio d</w:t>
      </w:r>
      <w:r>
        <w:rPr>
          <w:rFonts w:ascii="Palatino Linotype" w:hAnsi="Palatino Linotype"/>
        </w:rPr>
        <w:t xml:space="preserve">el </w:t>
      </w:r>
      <w:r w:rsidRPr="00A01905">
        <w:rPr>
          <w:rFonts w:ascii="Palatino Linotype" w:hAnsi="Palatino Linotype"/>
        </w:rPr>
        <w:t>expediente electrónico</w:t>
      </w:r>
      <w:r>
        <w:rPr>
          <w:rFonts w:ascii="Palatino Linotype" w:hAnsi="Palatino Linotype" w:cs="Arial"/>
        </w:rPr>
        <w:t xml:space="preserve"> la Ponencia Resolutora determinó </w:t>
      </w:r>
      <w:r>
        <w:rPr>
          <w:rFonts w:ascii="Palatino Linotype" w:hAnsi="Palatino Linotype" w:cs="Arial"/>
          <w:b/>
        </w:rPr>
        <w:t xml:space="preserve">MODIFICAR </w:t>
      </w:r>
      <w:r>
        <w:rPr>
          <w:rFonts w:ascii="Palatino Linotype" w:hAnsi="Palatino Linotype" w:cs="Arial"/>
        </w:rPr>
        <w:t xml:space="preserve">la respuesta del </w:t>
      </w:r>
      <w:r>
        <w:rPr>
          <w:rFonts w:ascii="Palatino Linotype" w:hAnsi="Palatino Linotype" w:cs="Arial"/>
          <w:b/>
        </w:rPr>
        <w:t>SUJETO OBLIGADO</w:t>
      </w:r>
      <w:r>
        <w:rPr>
          <w:rFonts w:ascii="Palatino Linotype" w:hAnsi="Palatino Linotype" w:cs="Arial"/>
        </w:rPr>
        <w:t xml:space="preserve"> y ordenar la entrega vía Consulta Directa, de ser el caso en versión pública de la siguiente información:</w:t>
      </w:r>
    </w:p>
    <w:p w:rsidR="00847F9E" w:rsidRPr="00847F9E" w:rsidRDefault="00847F9E" w:rsidP="00847F9E">
      <w:pPr>
        <w:pStyle w:val="Prrafodelista"/>
        <w:numPr>
          <w:ilvl w:val="0"/>
          <w:numId w:val="3"/>
        </w:numPr>
        <w:spacing w:before="240" w:after="240"/>
        <w:ind w:left="1276" w:right="899"/>
        <w:contextualSpacing/>
        <w:jc w:val="both"/>
        <w:rPr>
          <w:rFonts w:ascii="Palatino Linotype" w:eastAsiaTheme="majorEastAsia" w:hAnsi="Palatino Linotype" w:cstheme="majorBidi"/>
          <w:i/>
          <w:color w:val="000000" w:themeColor="text1"/>
          <w:lang w:val="es-MX"/>
        </w:rPr>
      </w:pPr>
      <w:r>
        <w:rPr>
          <w:rFonts w:ascii="Palatino Linotype" w:hAnsi="Palatino Linotype" w:cs="Arial"/>
          <w:i/>
        </w:rPr>
        <w:t>“</w:t>
      </w:r>
      <w:r w:rsidRPr="00847F9E">
        <w:rPr>
          <w:rFonts w:ascii="Palatino Linotype" w:hAnsi="Palatino Linotype" w:cs="Arial"/>
          <w:i/>
        </w:rPr>
        <w:t xml:space="preserve">Los convenios duales generados por el Departamento de Vinculación y Extensión de la Universidad Politécnica del Valle de Toluca </w:t>
      </w:r>
      <w:r w:rsidRPr="00847F9E">
        <w:rPr>
          <w:rFonts w:ascii="Palatino Linotype" w:eastAsiaTheme="majorEastAsia" w:hAnsi="Palatino Linotype" w:cstheme="majorBidi"/>
          <w:i/>
          <w:color w:val="000000" w:themeColor="text1"/>
          <w:lang w:val="es-MX"/>
        </w:rPr>
        <w:t>del periodo comprendido del catorce (14) de noviembre de 2006 al veintitrés (23) de mayo de 2018.</w:t>
      </w:r>
    </w:p>
    <w:p w:rsidR="00847F9E" w:rsidRPr="00847F9E" w:rsidRDefault="00847F9E" w:rsidP="00847F9E">
      <w:pPr>
        <w:ind w:left="1276" w:right="899"/>
        <w:jc w:val="both"/>
        <w:rPr>
          <w:rFonts w:ascii="Palatino Linotype" w:eastAsiaTheme="majorEastAsia" w:hAnsi="Palatino Linotype" w:cstheme="majorBidi"/>
          <w:b/>
          <w:i/>
          <w:color w:val="000000" w:themeColor="text1"/>
          <w:sz w:val="22"/>
          <w:szCs w:val="22"/>
          <w:lang w:val="es-MX" w:eastAsia="en-US"/>
        </w:rPr>
      </w:pPr>
      <w:r w:rsidRPr="00847F9E">
        <w:rPr>
          <w:rFonts w:ascii="Palatino Linotype" w:eastAsiaTheme="majorEastAsia" w:hAnsi="Palatino Linotype" w:cstheme="majorBidi"/>
          <w:i/>
          <w:color w:val="000000" w:themeColor="text1"/>
          <w:sz w:val="22"/>
          <w:szCs w:val="22"/>
          <w:lang w:val="es-MX" w:eastAsia="en-US"/>
        </w:rPr>
        <w:t>Para ello,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Pr>
          <w:rFonts w:ascii="Palatino Linotype" w:eastAsiaTheme="majorEastAsia" w:hAnsi="Palatino Linotype" w:cstheme="majorBidi"/>
          <w:i/>
          <w:color w:val="000000" w:themeColor="text1"/>
          <w:sz w:val="22"/>
          <w:szCs w:val="22"/>
          <w:lang w:val="es-MX" w:eastAsia="en-US"/>
        </w:rPr>
        <w:t xml:space="preserve"> la Recurrente.</w:t>
      </w:r>
    </w:p>
    <w:p w:rsidR="00847F9E" w:rsidRDefault="00847F9E" w:rsidP="00847F9E">
      <w:pPr>
        <w:ind w:left="1276" w:right="899"/>
        <w:jc w:val="both"/>
        <w:rPr>
          <w:rFonts w:ascii="Palatino Linotype" w:hAnsi="Palatino Linotype"/>
          <w:i/>
          <w:sz w:val="22"/>
          <w:szCs w:val="22"/>
        </w:rPr>
      </w:pPr>
    </w:p>
    <w:p w:rsidR="00847F9E" w:rsidRPr="00847F9E" w:rsidRDefault="00847F9E" w:rsidP="00847F9E">
      <w:pPr>
        <w:ind w:left="1276" w:right="899"/>
        <w:jc w:val="both"/>
        <w:rPr>
          <w:rFonts w:ascii="Palatino Linotype" w:hAnsi="Palatino Linotype"/>
          <w:i/>
          <w:sz w:val="22"/>
          <w:szCs w:val="22"/>
        </w:rPr>
      </w:pPr>
      <w:r w:rsidRPr="00847F9E">
        <w:rPr>
          <w:rFonts w:ascii="Palatino Linotype" w:hAnsi="Palatino Linotype"/>
          <w:i/>
          <w:sz w:val="22"/>
          <w:szCs w:val="22"/>
        </w:rPr>
        <w:t xml:space="preserve">Asimismo se ordena al Sujeto Obligado que previo a la consulta referida, haga del conocimiento al Recurrente, el domicilio al cual deberá acudir, el nombre de la dependencia o área respectiva, los días y horarios de atención en los cuales podrá acceder a las documentales, la forma y procedimiento a seguir, así como </w:t>
      </w:r>
      <w:r w:rsidRPr="00847F9E">
        <w:rPr>
          <w:rFonts w:ascii="Palatino Linotype" w:hAnsi="Palatino Linotype"/>
          <w:i/>
          <w:sz w:val="22"/>
          <w:szCs w:val="22"/>
        </w:rPr>
        <w:lastRenderedPageBreak/>
        <w:t xml:space="preserve">el periodo durante el cual quedará a su disposición la información conforme a lo dispuesto por el artículo 166 de la Ley de Transparencia y Acceso a la Información Pública del </w:t>
      </w:r>
      <w:r>
        <w:rPr>
          <w:rFonts w:ascii="Palatino Linotype" w:hAnsi="Palatino Linotype"/>
          <w:i/>
          <w:sz w:val="22"/>
          <w:szCs w:val="22"/>
        </w:rPr>
        <w:t>Estado de México y Municipios.”</w:t>
      </w:r>
    </w:p>
    <w:p w:rsidR="00847F9E" w:rsidRDefault="00847F9E" w:rsidP="00847F9E">
      <w:pPr>
        <w:spacing w:before="100" w:beforeAutospacing="1" w:after="100" w:afterAutospacing="1" w:line="360" w:lineRule="auto"/>
        <w:jc w:val="both"/>
        <w:rPr>
          <w:rFonts w:ascii="Palatino Linotype" w:hAnsi="Palatino Linotype" w:cs="Arial"/>
          <w:lang w:val="es-MX"/>
        </w:rPr>
      </w:pPr>
      <w:r>
        <w:rPr>
          <w:rFonts w:ascii="Palatino Linotype" w:hAnsi="Palatino Linotype" w:cs="Arial"/>
        </w:rPr>
        <w:t>E</w:t>
      </w:r>
      <w:r w:rsidRPr="004F3DBF">
        <w:rPr>
          <w:rFonts w:ascii="Palatino Linotype" w:hAnsi="Palatino Linotype" w:cs="Arial"/>
          <w:lang w:val="es-MX"/>
        </w:rPr>
        <w:t>n ese sentido, la que suscribe reitera, que si bien coincide en</w:t>
      </w:r>
      <w:r>
        <w:rPr>
          <w:rFonts w:ascii="Palatino Linotype" w:hAnsi="Palatino Linotype" w:cs="Arial"/>
          <w:lang w:val="es-MX"/>
        </w:rPr>
        <w:t xml:space="preserve"> con las causas que dieron origen al recurso de revisión de mérito,</w:t>
      </w:r>
      <w:r w:rsidRPr="004F3DBF">
        <w:rPr>
          <w:rFonts w:ascii="Palatino Linotype" w:hAnsi="Palatino Linotype" w:cs="Arial"/>
          <w:lang w:val="es-MX"/>
        </w:rPr>
        <w:t xml:space="preserve"> difiero respecto </w:t>
      </w:r>
      <w:r>
        <w:rPr>
          <w:rFonts w:ascii="Palatino Linotype" w:hAnsi="Palatino Linotype" w:cs="Arial"/>
          <w:lang w:val="es-MX"/>
        </w:rPr>
        <w:t>a parte del análisis y respecto de la temporalidad que se ordena en el inciso a) del Resolutivo SEGUNDO de la resolución en comento.</w:t>
      </w:r>
    </w:p>
    <w:p w:rsidR="00847F9E" w:rsidRDefault="00847F9E" w:rsidP="00847F9E">
      <w:pPr>
        <w:spacing w:before="100" w:beforeAutospacing="1" w:after="100" w:afterAutospacing="1" w:line="360" w:lineRule="auto"/>
        <w:jc w:val="both"/>
        <w:rPr>
          <w:rFonts w:ascii="Palatino Linotype" w:hAnsi="Palatino Linotype"/>
          <w:lang w:val="es-MX"/>
        </w:rPr>
      </w:pPr>
      <w:r>
        <w:rPr>
          <w:rFonts w:ascii="Palatino Linotype" w:hAnsi="Palatino Linotype" w:cs="Arial"/>
          <w:lang w:val="es-MX"/>
        </w:rPr>
        <w:t>Lo anterior es así, ya que la particular no precisó en su solicitud de información la temporalidad respecto de la cual requería la info</w:t>
      </w:r>
      <w:r w:rsidR="009F23FB">
        <w:rPr>
          <w:rFonts w:ascii="Palatino Linotype" w:hAnsi="Palatino Linotype" w:cs="Arial"/>
          <w:lang w:val="es-MX"/>
        </w:rPr>
        <w:t xml:space="preserve">rmación; por lo que, si bien la </w:t>
      </w:r>
      <w:r>
        <w:rPr>
          <w:rFonts w:ascii="Palatino Linotype" w:hAnsi="Palatino Linotype" w:cs="Arial"/>
          <w:lang w:val="es-MX"/>
        </w:rPr>
        <w:t xml:space="preserve">hoy </w:t>
      </w:r>
      <w:r>
        <w:rPr>
          <w:rFonts w:ascii="Palatino Linotype" w:hAnsi="Palatino Linotype" w:cs="Arial"/>
          <w:b/>
          <w:lang w:val="es-MX"/>
        </w:rPr>
        <w:t xml:space="preserve">RECURRENTE </w:t>
      </w:r>
      <w:r>
        <w:rPr>
          <w:rFonts w:ascii="Palatino Linotype" w:hAnsi="Palatino Linotype"/>
        </w:rPr>
        <w:t>manifestó que requería el “Histórico”, es decir, ante la falta de certeza jurídica de a qué se refería la solicitante con dicha palabra, es que la Ponencia Resolutora debió advertir en el estudio que la Real Academia Española al respecto puntualiza lo siguiente:</w:t>
      </w:r>
    </w:p>
    <w:p w:rsidR="00847F9E" w:rsidRDefault="00847F9E" w:rsidP="00847F9E">
      <w:pPr>
        <w:pStyle w:val="j"/>
        <w:shd w:val="clear" w:color="auto" w:fill="FFFFFF"/>
        <w:spacing w:beforeAutospacing="0" w:afterAutospacing="0"/>
        <w:ind w:left="851" w:right="902"/>
        <w:textAlignment w:val="baseline"/>
        <w:rPr>
          <w:rFonts w:ascii="Palatino Linotype" w:eastAsia="Arial Unicode MS" w:hAnsi="Palatino Linotype" w:cs="Arial Unicode MS"/>
          <w:b/>
          <w:i/>
          <w:color w:val="000000"/>
          <w:spacing w:val="4"/>
          <w:sz w:val="22"/>
          <w:szCs w:val="22"/>
        </w:rPr>
      </w:pPr>
      <w:r>
        <w:rPr>
          <w:rStyle w:val="nacep"/>
          <w:rFonts w:ascii="Palatino Linotype" w:eastAsia="Arial Unicode MS" w:hAnsi="Palatino Linotype" w:cs="Arial Unicode MS"/>
          <w:b/>
          <w:bCs/>
          <w:i/>
          <w:color w:val="000000"/>
          <w:spacing w:val="4"/>
          <w:sz w:val="22"/>
          <w:szCs w:val="22"/>
          <w:bdr w:val="none" w:sz="0" w:space="0" w:color="auto" w:frame="1"/>
          <w:shd w:val="clear" w:color="auto" w:fill="FFFFFF"/>
        </w:rPr>
        <w:t>1. </w:t>
      </w:r>
      <w:proofErr w:type="spellStart"/>
      <w:r>
        <w:rPr>
          <w:rFonts w:ascii="Palatino Linotype" w:eastAsia="Arial Unicode MS" w:hAnsi="Palatino Linotype" w:cs="Arial Unicode MS"/>
          <w:i/>
          <w:color w:val="000000"/>
          <w:spacing w:val="4"/>
          <w:sz w:val="22"/>
          <w:szCs w:val="22"/>
        </w:rPr>
        <w:t>adj</w:t>
      </w:r>
      <w:proofErr w:type="spellEnd"/>
      <w:r>
        <w:rPr>
          <w:rFonts w:ascii="Palatino Linotype" w:eastAsia="Arial Unicode MS" w:hAnsi="Palatino Linotype" w:cs="Arial Unicode MS"/>
          <w:i/>
          <w:color w:val="000000"/>
          <w:spacing w:val="4"/>
          <w:sz w:val="22"/>
          <w:szCs w:val="22"/>
        </w:rPr>
        <w:t>. </w:t>
      </w:r>
      <w:r>
        <w:rPr>
          <w:rFonts w:ascii="Palatino Linotype" w:eastAsia="Arial Unicode MS" w:hAnsi="Palatino Linotype" w:cs="Arial Unicode MS"/>
          <w:b/>
          <w:i/>
          <w:color w:val="000000"/>
          <w:spacing w:val="4"/>
          <w:sz w:val="22"/>
          <w:szCs w:val="22"/>
        </w:rPr>
        <w:t>Perteneciente o relativo a la historia.</w:t>
      </w:r>
    </w:p>
    <w:p w:rsidR="00847F9E" w:rsidRDefault="00847F9E" w:rsidP="00847F9E">
      <w:pPr>
        <w:pStyle w:val="j"/>
        <w:shd w:val="clear" w:color="auto" w:fill="FFFFFF"/>
        <w:spacing w:beforeAutospacing="0" w:afterAutospacing="0"/>
        <w:ind w:left="851" w:right="902"/>
        <w:textAlignment w:val="baseline"/>
        <w:rPr>
          <w:rFonts w:ascii="Palatino Linotype" w:eastAsia="Arial Unicode MS" w:hAnsi="Palatino Linotype" w:cs="Arial Unicode MS"/>
          <w:i/>
          <w:color w:val="000000"/>
          <w:spacing w:val="4"/>
          <w:sz w:val="22"/>
          <w:szCs w:val="22"/>
        </w:rPr>
      </w:pPr>
      <w:r>
        <w:rPr>
          <w:rStyle w:val="nacep"/>
          <w:rFonts w:ascii="Palatino Linotype" w:eastAsia="Arial Unicode MS" w:hAnsi="Palatino Linotype" w:cs="Arial Unicode MS"/>
          <w:b/>
          <w:bCs/>
          <w:i/>
          <w:color w:val="000000"/>
          <w:spacing w:val="4"/>
          <w:sz w:val="22"/>
          <w:szCs w:val="22"/>
          <w:bdr w:val="none" w:sz="0" w:space="0" w:color="auto" w:frame="1"/>
          <w:shd w:val="clear" w:color="auto" w:fill="FFFFFF"/>
        </w:rPr>
        <w:t>2. </w:t>
      </w:r>
      <w:r>
        <w:rPr>
          <w:rFonts w:ascii="Palatino Linotype" w:eastAsia="Arial Unicode MS" w:hAnsi="Palatino Linotype" w:cs="Arial Unicode MS"/>
          <w:i/>
          <w:color w:val="000000"/>
          <w:spacing w:val="4"/>
          <w:sz w:val="22"/>
          <w:szCs w:val="22"/>
        </w:rPr>
        <w:t>adj. Dicho de una persona o de una cosa: Que ha tenido existencia real ycomprobada.</w:t>
      </w:r>
    </w:p>
    <w:p w:rsidR="00847F9E" w:rsidRDefault="00847F9E" w:rsidP="00847F9E">
      <w:pPr>
        <w:pStyle w:val="j"/>
        <w:shd w:val="clear" w:color="auto" w:fill="FFFFFF"/>
        <w:spacing w:beforeAutospacing="0" w:afterAutospacing="0"/>
        <w:ind w:left="851" w:right="902"/>
        <w:textAlignment w:val="baseline"/>
        <w:rPr>
          <w:rFonts w:ascii="Palatino Linotype" w:eastAsia="Arial Unicode MS" w:hAnsi="Palatino Linotype" w:cs="Arial Unicode MS"/>
          <w:i/>
          <w:color w:val="000000"/>
          <w:spacing w:val="4"/>
          <w:sz w:val="22"/>
          <w:szCs w:val="22"/>
        </w:rPr>
      </w:pPr>
      <w:r>
        <w:rPr>
          <w:rStyle w:val="nacep"/>
          <w:rFonts w:ascii="Palatino Linotype" w:eastAsia="Arial Unicode MS" w:hAnsi="Palatino Linotype" w:cs="Arial Unicode MS"/>
          <w:b/>
          <w:bCs/>
          <w:i/>
          <w:color w:val="000000"/>
          <w:spacing w:val="4"/>
          <w:sz w:val="22"/>
          <w:szCs w:val="22"/>
          <w:bdr w:val="none" w:sz="0" w:space="0" w:color="auto" w:frame="1"/>
          <w:shd w:val="clear" w:color="auto" w:fill="FFFFFF"/>
        </w:rPr>
        <w:t>3. </w:t>
      </w:r>
      <w:proofErr w:type="spellStart"/>
      <w:r>
        <w:rPr>
          <w:rFonts w:ascii="Palatino Linotype" w:eastAsia="Arial Unicode MS" w:hAnsi="Palatino Linotype" w:cs="Arial Unicode MS"/>
          <w:i/>
          <w:color w:val="000000"/>
          <w:spacing w:val="4"/>
          <w:sz w:val="22"/>
          <w:szCs w:val="22"/>
        </w:rPr>
        <w:t>adj</w:t>
      </w:r>
      <w:proofErr w:type="spellEnd"/>
      <w:r>
        <w:rPr>
          <w:rFonts w:ascii="Palatino Linotype" w:eastAsia="Arial Unicode MS" w:hAnsi="Palatino Linotype" w:cs="Arial Unicode MS"/>
          <w:i/>
          <w:color w:val="000000"/>
          <w:spacing w:val="4"/>
          <w:sz w:val="22"/>
          <w:szCs w:val="22"/>
        </w:rPr>
        <w:t>. Digno de pasar a la historia.</w:t>
      </w:r>
    </w:p>
    <w:p w:rsidR="00847F9E" w:rsidRDefault="00847F9E" w:rsidP="00847F9E">
      <w:pPr>
        <w:pStyle w:val="j"/>
        <w:shd w:val="clear" w:color="auto" w:fill="FFFFFF"/>
        <w:spacing w:beforeAutospacing="0" w:afterAutospacing="0"/>
        <w:ind w:left="851" w:right="902"/>
        <w:textAlignment w:val="baseline"/>
        <w:rPr>
          <w:rFonts w:ascii="Palatino Linotype" w:eastAsia="Arial Unicode MS" w:hAnsi="Palatino Linotype" w:cs="Arial Unicode MS"/>
          <w:i/>
          <w:color w:val="000000"/>
          <w:spacing w:val="4"/>
          <w:sz w:val="22"/>
          <w:szCs w:val="22"/>
        </w:rPr>
      </w:pPr>
      <w:r>
        <w:rPr>
          <w:rStyle w:val="nacep"/>
          <w:rFonts w:ascii="Palatino Linotype" w:eastAsia="Arial Unicode MS" w:hAnsi="Palatino Linotype" w:cs="Arial Unicode MS"/>
          <w:b/>
          <w:bCs/>
          <w:i/>
          <w:color w:val="000000"/>
          <w:spacing w:val="4"/>
          <w:sz w:val="22"/>
          <w:szCs w:val="22"/>
          <w:bdr w:val="none" w:sz="0" w:space="0" w:color="auto" w:frame="1"/>
          <w:shd w:val="clear" w:color="auto" w:fill="FFFFFF"/>
        </w:rPr>
        <w:t>4. </w:t>
      </w:r>
      <w:r>
        <w:rPr>
          <w:rFonts w:ascii="Palatino Linotype" w:eastAsia="Arial Unicode MS" w:hAnsi="Palatino Linotype" w:cs="Arial Unicode MS"/>
          <w:i/>
          <w:color w:val="000000"/>
          <w:spacing w:val="4"/>
          <w:sz w:val="22"/>
          <w:szCs w:val="22"/>
        </w:rPr>
        <w:t>adj. Dicho de una obra literaria o cinematográfica: De argumento alusivo asucesos y personajes </w:t>
      </w:r>
      <w:r>
        <w:rPr>
          <w:rStyle w:val="u"/>
          <w:rFonts w:ascii="Palatino Linotype" w:eastAsia="Arial Unicode MS" w:hAnsi="Palatino Linotype" w:cs="Arial Unicode MS"/>
          <w:b/>
          <w:bCs/>
          <w:i/>
          <w:spacing w:val="4"/>
          <w:sz w:val="22"/>
          <w:szCs w:val="22"/>
          <w:bdr w:val="none" w:sz="0" w:space="0" w:color="auto" w:frame="1"/>
          <w:shd w:val="clear" w:color="auto" w:fill="FFFFFF"/>
        </w:rPr>
        <w:t>históricos</w:t>
      </w:r>
      <w:r>
        <w:rPr>
          <w:rFonts w:ascii="Palatino Linotype" w:eastAsia="Arial Unicode MS" w:hAnsi="Palatino Linotype" w:cs="Arial Unicode MS"/>
          <w:i/>
          <w:spacing w:val="4"/>
          <w:sz w:val="22"/>
          <w:szCs w:val="22"/>
        </w:rPr>
        <w:t> </w:t>
      </w:r>
      <w:r>
        <w:rPr>
          <w:rFonts w:ascii="Palatino Linotype" w:eastAsia="Arial Unicode MS" w:hAnsi="Palatino Linotype" w:cs="Arial Unicode MS"/>
          <w:i/>
          <w:color w:val="000000"/>
          <w:spacing w:val="4"/>
          <w:sz w:val="22"/>
          <w:szCs w:val="22"/>
        </w:rPr>
        <w:t>sometidos a fabulación o recreación artísticas.</w:t>
      </w:r>
    </w:p>
    <w:p w:rsidR="00B73216" w:rsidRDefault="00847F9E" w:rsidP="00847F9E">
      <w:pPr>
        <w:spacing w:before="100" w:beforeAutospacing="1" w:after="100" w:afterAutospacing="1" w:line="360" w:lineRule="auto"/>
        <w:jc w:val="both"/>
        <w:rPr>
          <w:rFonts w:ascii="Palatino Linotype" w:hAnsi="Palatino Linotype"/>
        </w:rPr>
      </w:pPr>
      <w:r>
        <w:rPr>
          <w:rFonts w:ascii="Palatino Linotype" w:hAnsi="Palatino Linotype"/>
        </w:rPr>
        <w:t xml:space="preserve">En ese sentido, es que la suscrita considera que la Ponencia Resolutora debió suplir </w:t>
      </w:r>
      <w:r>
        <w:rPr>
          <w:rFonts w:ascii="Palatino Linotype" w:hAnsi="Palatino Linotype" w:cs="Arial"/>
          <w:lang w:eastAsia="es-MX"/>
        </w:rPr>
        <w:t xml:space="preserve">la deficiencia en la solicitud de información de conformidad con lo que establecen los artículos 13 y 181 párrafo cuarto de la Ley de Transparencia y Acceso a la Información Pública del Estado de México y Municipios, </w:t>
      </w:r>
      <w:r>
        <w:rPr>
          <w:rFonts w:ascii="Palatino Linotype" w:hAnsi="Palatino Linotype"/>
        </w:rPr>
        <w:t>resultando importante precisar que</w:t>
      </w:r>
      <w:r w:rsidR="00B73216">
        <w:rPr>
          <w:rFonts w:ascii="Palatino Linotype" w:hAnsi="Palatino Linotype"/>
        </w:rPr>
        <w:t xml:space="preserve"> </w:t>
      </w:r>
      <w:r w:rsidR="00B73216">
        <w:rPr>
          <w:rFonts w:ascii="Palatino Linotype" w:hAnsi="Palatino Linotype" w:cs="Arial"/>
        </w:rPr>
        <w:t xml:space="preserve">el </w:t>
      </w:r>
      <w:r w:rsidR="00B73216" w:rsidRPr="00C62E71">
        <w:rPr>
          <w:rFonts w:ascii="Palatino Linotype" w:hAnsi="Palatino Linotype" w:cs="Arial"/>
        </w:rPr>
        <w:t>Departamento de Vinculación y Extensión</w:t>
      </w:r>
      <w:r w:rsidR="00B73216">
        <w:rPr>
          <w:rFonts w:ascii="Palatino Linotype" w:hAnsi="Palatino Linotype" w:cs="Arial"/>
        </w:rPr>
        <w:t xml:space="preserve"> de la </w:t>
      </w:r>
      <w:r w:rsidR="00B73216" w:rsidRPr="00B73216">
        <w:rPr>
          <w:rFonts w:ascii="Palatino Linotype" w:hAnsi="Palatino Linotype"/>
        </w:rPr>
        <w:t xml:space="preserve">Universidad Politécnica del Valle de </w:t>
      </w:r>
      <w:r w:rsidR="00B73216" w:rsidRPr="00B73216">
        <w:rPr>
          <w:rFonts w:ascii="Palatino Linotype" w:hAnsi="Palatino Linotype"/>
        </w:rPr>
        <w:lastRenderedPageBreak/>
        <w:t>Toluca</w:t>
      </w:r>
      <w:r w:rsidR="00B73216">
        <w:rPr>
          <w:rFonts w:ascii="Palatino Linotype" w:hAnsi="Palatino Linotype"/>
          <w:b/>
        </w:rPr>
        <w:t xml:space="preserve"> </w:t>
      </w:r>
      <w:r w:rsidR="00B73216" w:rsidRPr="00B73216">
        <w:rPr>
          <w:rFonts w:ascii="Palatino Linotype" w:hAnsi="Palatino Linotype"/>
          <w:b/>
        </w:rPr>
        <w:t>se creó el 9 de noviembre de 2011</w:t>
      </w:r>
      <w:r w:rsidR="00B73216">
        <w:rPr>
          <w:rFonts w:ascii="Palatino Linotype" w:hAnsi="Palatino Linotype"/>
        </w:rPr>
        <w:t>, mediante</w:t>
      </w:r>
      <w:r w:rsidR="00B73216" w:rsidRPr="00951E98">
        <w:rPr>
          <w:rFonts w:ascii="Palatino Linotype" w:hAnsi="Palatino Linotype"/>
        </w:rPr>
        <w:t xml:space="preserve"> la publicación </w:t>
      </w:r>
      <w:r w:rsidR="00B73216" w:rsidRPr="00081D8C">
        <w:rPr>
          <w:rFonts w:ascii="Palatino Linotype" w:hAnsi="Palatino Linotype"/>
        </w:rPr>
        <w:t xml:space="preserve">en el Periódico Oficial </w:t>
      </w:r>
      <w:r w:rsidR="00B73216">
        <w:rPr>
          <w:rFonts w:ascii="Palatino Linotype" w:hAnsi="Palatino Linotype"/>
        </w:rPr>
        <w:t>”</w:t>
      </w:r>
      <w:r w:rsidR="00B73216" w:rsidRPr="00081D8C">
        <w:rPr>
          <w:rFonts w:ascii="Palatino Linotype" w:hAnsi="Palatino Linotype"/>
        </w:rPr>
        <w:t>Gaceta del Gobierno</w:t>
      </w:r>
      <w:r w:rsidR="00B73216">
        <w:rPr>
          <w:rFonts w:ascii="Palatino Linotype" w:hAnsi="Palatino Linotype"/>
        </w:rPr>
        <w:t>”</w:t>
      </w:r>
      <w:r w:rsidR="00B73216" w:rsidRPr="00081D8C">
        <w:rPr>
          <w:rFonts w:ascii="Palatino Linotype" w:hAnsi="Palatino Linotype"/>
        </w:rPr>
        <w:t xml:space="preserve"> </w:t>
      </w:r>
      <w:r w:rsidR="00B73216" w:rsidRPr="00951E98">
        <w:rPr>
          <w:rFonts w:ascii="Palatino Linotype" w:hAnsi="Palatino Linotype"/>
        </w:rPr>
        <w:t xml:space="preserve">del </w:t>
      </w:r>
      <w:r w:rsidR="00B73216" w:rsidRPr="000167CF">
        <w:rPr>
          <w:rFonts w:ascii="Palatino Linotype" w:hAnsi="Palatino Linotype"/>
        </w:rPr>
        <w:t xml:space="preserve">Manual General de Organización de la </w:t>
      </w:r>
      <w:r w:rsidR="00B73216">
        <w:rPr>
          <w:rFonts w:ascii="Palatino Linotype" w:hAnsi="Palatino Linotype"/>
        </w:rPr>
        <w:t>Un</w:t>
      </w:r>
      <w:r w:rsidR="00B73216" w:rsidRPr="000167CF">
        <w:rPr>
          <w:rFonts w:ascii="Palatino Linotype" w:hAnsi="Palatino Linotype"/>
        </w:rPr>
        <w:t>iversidad Politécnica Del Valle De Toluca</w:t>
      </w:r>
      <w:r w:rsidR="00B73216">
        <w:rPr>
          <w:rFonts w:ascii="Palatino Linotype" w:hAnsi="Palatino Linotype"/>
        </w:rPr>
        <w:t xml:space="preserve"> de esa fecha, mismo que dejó sin efectos su similar </w:t>
      </w:r>
      <w:r w:rsidR="00B73216" w:rsidRPr="000167CF">
        <w:rPr>
          <w:rFonts w:ascii="Palatino Linotype" w:hAnsi="Palatino Linotype"/>
        </w:rPr>
        <w:t>publicado el 10 de noviembre de 2008</w:t>
      </w:r>
      <w:r w:rsidR="00B73216">
        <w:rPr>
          <w:rFonts w:ascii="Palatino Linotype" w:hAnsi="Palatino Linotype"/>
        </w:rPr>
        <w:t xml:space="preserve">, creando así </w:t>
      </w:r>
      <w:r w:rsidR="00B73216" w:rsidRPr="000167CF">
        <w:rPr>
          <w:rFonts w:ascii="Palatino Linotype" w:hAnsi="Palatino Linotype"/>
          <w:b/>
        </w:rPr>
        <w:t xml:space="preserve">formal y jurídicamente el </w:t>
      </w:r>
      <w:r w:rsidR="00B73216" w:rsidRPr="000167CF">
        <w:rPr>
          <w:rFonts w:ascii="Palatino Linotype" w:hAnsi="Palatino Linotype" w:cs="Arial"/>
          <w:b/>
        </w:rPr>
        <w:t>Departamento de Vinculación y Extensión</w:t>
      </w:r>
      <w:r w:rsidR="00B73216">
        <w:rPr>
          <w:rFonts w:ascii="Palatino Linotype" w:hAnsi="Palatino Linotype"/>
        </w:rPr>
        <w:t>.</w:t>
      </w:r>
    </w:p>
    <w:p w:rsidR="00B73216" w:rsidRPr="00BC7B9B" w:rsidRDefault="00B73216" w:rsidP="00B73216">
      <w:pPr>
        <w:pStyle w:val="Prrafodelista"/>
        <w:widowControl w:val="0"/>
        <w:autoSpaceDE w:val="0"/>
        <w:autoSpaceDN w:val="0"/>
        <w:adjustRightInd w:val="0"/>
        <w:spacing w:after="120" w:line="360" w:lineRule="auto"/>
        <w:ind w:left="0"/>
        <w:jc w:val="both"/>
        <w:rPr>
          <w:rFonts w:ascii="Palatino Linotype" w:hAnsi="Palatino Linotype"/>
          <w:sz w:val="24"/>
          <w:szCs w:val="24"/>
        </w:rPr>
      </w:pPr>
      <w:r w:rsidRPr="00BC7B9B">
        <w:rPr>
          <w:rFonts w:ascii="Palatino Linotype" w:hAnsi="Palatino Linotype"/>
          <w:sz w:val="24"/>
          <w:szCs w:val="24"/>
        </w:rPr>
        <w:t xml:space="preserve">Ello, derivado de que el 19 de abril de 2010, la Secretaría de Finanzas autorizó la segunda estructura organizacional del </w:t>
      </w:r>
      <w:r w:rsidRPr="00BC7B9B">
        <w:rPr>
          <w:rFonts w:ascii="Palatino Linotype" w:hAnsi="Palatino Linotype"/>
          <w:b/>
          <w:sz w:val="24"/>
          <w:szCs w:val="24"/>
        </w:rPr>
        <w:t>SUJETO OBLIGADO</w:t>
      </w:r>
      <w:r w:rsidRPr="00BC7B9B">
        <w:rPr>
          <w:rFonts w:ascii="Palatino Linotype" w:hAnsi="Palatino Linotype"/>
          <w:sz w:val="24"/>
          <w:szCs w:val="24"/>
        </w:rPr>
        <w:t xml:space="preserve">, en la cual se incorporaron cuatro Departamentos, entre ellos, el de </w:t>
      </w:r>
      <w:r w:rsidRPr="00BC7B9B">
        <w:rPr>
          <w:rFonts w:ascii="Palatino Linotype" w:hAnsi="Palatino Linotype" w:cs="Arial"/>
          <w:sz w:val="24"/>
          <w:szCs w:val="24"/>
        </w:rPr>
        <w:t>Vinculación y Extensión</w:t>
      </w:r>
      <w:r w:rsidRPr="00BC7B9B">
        <w:rPr>
          <w:rFonts w:ascii="Palatino Linotype" w:hAnsi="Palatino Linotype"/>
          <w:sz w:val="24"/>
          <w:szCs w:val="24"/>
        </w:rPr>
        <w:t xml:space="preserve">, para conformar en total 13 Unidades Administrativas, y a la que se le atribuyó la función de </w:t>
      </w:r>
      <w:r w:rsidRPr="00BC7B9B">
        <w:rPr>
          <w:rFonts w:ascii="Palatino Linotype" w:hAnsi="Palatino Linotype"/>
          <w:b/>
          <w:sz w:val="24"/>
          <w:szCs w:val="24"/>
        </w:rPr>
        <w:t>gestionar y formalizar convenios de coordinación y/o colaboración con instituciones públicas, privadas y sociales</w:t>
      </w:r>
      <w:r w:rsidRPr="00BC7B9B">
        <w:rPr>
          <w:rFonts w:ascii="Palatino Linotype" w:hAnsi="Palatino Linotype"/>
          <w:sz w:val="24"/>
          <w:szCs w:val="24"/>
        </w:rPr>
        <w:t xml:space="preserve">, a fin de que los alumnos efectúen su servicio social, estancias y estadías profesionales, como complemento de su desarrollo académico; establecer la promoción de estancias y estadías profesionales orientadas, de manera integral, a la formación profesional del alumnado en coordinación con el sector productivo de la región, mediante la </w:t>
      </w:r>
      <w:r w:rsidRPr="00BC7B9B">
        <w:rPr>
          <w:rFonts w:ascii="Palatino Linotype" w:hAnsi="Palatino Linotype"/>
          <w:b/>
          <w:sz w:val="24"/>
          <w:szCs w:val="24"/>
        </w:rPr>
        <w:t>celebración de convenios</w:t>
      </w:r>
      <w:r w:rsidRPr="00BC7B9B">
        <w:rPr>
          <w:rFonts w:ascii="Palatino Linotype" w:hAnsi="Palatino Linotype"/>
          <w:sz w:val="24"/>
          <w:szCs w:val="24"/>
        </w:rPr>
        <w:t xml:space="preserve">, acuerdos y contratos para la realización de proyectos de actualización de personal y manejo de maquinaria y equipo, así como organizar y controlar la realización del servicio social obligatorio de los alumnos, así como establecer vínculos con los sectores público, privado, social, y productivo de bienes y servicios </w:t>
      </w:r>
      <w:r w:rsidRPr="00BC7B9B">
        <w:rPr>
          <w:rFonts w:ascii="Palatino Linotype" w:hAnsi="Palatino Linotype"/>
          <w:b/>
          <w:sz w:val="24"/>
          <w:szCs w:val="24"/>
        </w:rPr>
        <w:t>para la celebración de convenios que permitan a los estudiantes del organismo realizar sus estancias y estadías profesionales</w:t>
      </w:r>
      <w:r w:rsidRPr="00BC7B9B">
        <w:rPr>
          <w:rFonts w:ascii="Palatino Linotype" w:hAnsi="Palatino Linotype"/>
          <w:sz w:val="24"/>
          <w:szCs w:val="24"/>
        </w:rPr>
        <w:t xml:space="preserve">, tal y como se muestra a continuación: </w:t>
      </w:r>
    </w:p>
    <w:p w:rsidR="00B73216" w:rsidRPr="00B73216" w:rsidRDefault="00B73216" w:rsidP="00B73216">
      <w:pPr>
        <w:spacing w:before="100" w:beforeAutospacing="1" w:after="100" w:afterAutospacing="1" w:line="360" w:lineRule="auto"/>
        <w:jc w:val="center"/>
        <w:rPr>
          <w:rFonts w:ascii="Palatino Linotype" w:hAnsi="Palatino Linotype"/>
        </w:rPr>
      </w:pPr>
      <w:r>
        <w:rPr>
          <w:noProof/>
          <w:lang w:val="es-MX" w:eastAsia="es-MX"/>
        </w:rPr>
        <w:lastRenderedPageBreak/>
        <w:drawing>
          <wp:inline distT="0" distB="0" distL="0" distR="0" wp14:anchorId="63FC53C2" wp14:editId="62262AB1">
            <wp:extent cx="5260605" cy="5308600"/>
            <wp:effectExtent l="0" t="0" r="0" b="635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343623" cy="5392376"/>
                    </a:xfrm>
                    <a:prstGeom prst="rect">
                      <a:avLst/>
                    </a:prstGeom>
                  </pic:spPr>
                </pic:pic>
              </a:graphicData>
            </a:graphic>
          </wp:inline>
        </w:drawing>
      </w:r>
    </w:p>
    <w:p w:rsidR="00B73216" w:rsidRDefault="00B73216" w:rsidP="00847F9E">
      <w:pPr>
        <w:spacing w:before="100" w:beforeAutospacing="1" w:after="100" w:afterAutospacing="1" w:line="360" w:lineRule="auto"/>
        <w:jc w:val="both"/>
        <w:rPr>
          <w:rFonts w:ascii="Palatino Linotype" w:hAnsi="Palatino Linotype"/>
        </w:rPr>
      </w:pPr>
      <w:r>
        <w:rPr>
          <w:noProof/>
          <w:lang w:val="es-MX" w:eastAsia="es-MX"/>
        </w:rPr>
        <w:drawing>
          <wp:inline distT="0" distB="0" distL="0" distR="0" wp14:anchorId="16456041" wp14:editId="7E8A562E">
            <wp:extent cx="5791835" cy="166370"/>
            <wp:effectExtent l="0" t="0" r="0" b="508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66370"/>
                    </a:xfrm>
                    <a:prstGeom prst="rect">
                      <a:avLst/>
                    </a:prstGeom>
                  </pic:spPr>
                </pic:pic>
              </a:graphicData>
            </a:graphic>
          </wp:inline>
        </w:drawing>
      </w:r>
    </w:p>
    <w:p w:rsidR="00B73216" w:rsidRDefault="00B73216" w:rsidP="00847F9E">
      <w:pPr>
        <w:spacing w:before="100" w:beforeAutospacing="1" w:after="100" w:afterAutospacing="1" w:line="360" w:lineRule="auto"/>
        <w:jc w:val="both"/>
        <w:rPr>
          <w:rFonts w:ascii="Palatino Linotype" w:hAnsi="Palatino Linotype"/>
        </w:rPr>
      </w:pPr>
      <w:r>
        <w:rPr>
          <w:noProof/>
          <w:lang w:val="es-MX" w:eastAsia="es-MX"/>
        </w:rPr>
        <w:drawing>
          <wp:inline distT="0" distB="0" distL="0" distR="0" wp14:anchorId="01ACB15F" wp14:editId="591D4CF2">
            <wp:extent cx="5791835" cy="443865"/>
            <wp:effectExtent l="0" t="0" r="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443865"/>
                    </a:xfrm>
                    <a:prstGeom prst="rect">
                      <a:avLst/>
                    </a:prstGeom>
                  </pic:spPr>
                </pic:pic>
              </a:graphicData>
            </a:graphic>
          </wp:inline>
        </w:drawing>
      </w:r>
    </w:p>
    <w:p w:rsidR="00B73216" w:rsidRDefault="00B73216" w:rsidP="00B73216">
      <w:pPr>
        <w:spacing w:before="100" w:beforeAutospacing="1" w:after="100" w:afterAutospacing="1" w:line="360" w:lineRule="auto"/>
        <w:jc w:val="center"/>
        <w:rPr>
          <w:rFonts w:ascii="Palatino Linotype" w:hAnsi="Palatino Linotype"/>
        </w:rPr>
      </w:pPr>
      <w:r>
        <w:rPr>
          <w:noProof/>
          <w:lang w:val="es-MX" w:eastAsia="es-MX"/>
        </w:rPr>
        <w:lastRenderedPageBreak/>
        <w:drawing>
          <wp:inline distT="0" distB="0" distL="0" distR="0" wp14:anchorId="4DDD4807" wp14:editId="3D211247">
            <wp:extent cx="5092920" cy="3854450"/>
            <wp:effectExtent l="0" t="0" r="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120551" cy="3875362"/>
                    </a:xfrm>
                    <a:prstGeom prst="rect">
                      <a:avLst/>
                    </a:prstGeom>
                  </pic:spPr>
                </pic:pic>
              </a:graphicData>
            </a:graphic>
          </wp:inline>
        </w:drawing>
      </w:r>
    </w:p>
    <w:p w:rsidR="00B73216" w:rsidRDefault="00B73216" w:rsidP="00847F9E">
      <w:pPr>
        <w:spacing w:before="100" w:beforeAutospacing="1" w:after="100" w:afterAutospacing="1" w:line="360" w:lineRule="auto"/>
        <w:jc w:val="both"/>
        <w:rPr>
          <w:rFonts w:ascii="Palatino Linotype" w:hAnsi="Palatino Linotype"/>
        </w:rPr>
      </w:pPr>
      <w:r>
        <w:rPr>
          <w:noProof/>
          <w:lang w:val="es-MX" w:eastAsia="es-MX"/>
        </w:rPr>
        <w:drawing>
          <wp:inline distT="0" distB="0" distL="0" distR="0" wp14:anchorId="287AD695" wp14:editId="0B86CC5A">
            <wp:extent cx="5791835" cy="151130"/>
            <wp:effectExtent l="0" t="0" r="0" b="127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151130"/>
                    </a:xfrm>
                    <a:prstGeom prst="rect">
                      <a:avLst/>
                    </a:prstGeom>
                  </pic:spPr>
                </pic:pic>
              </a:graphicData>
            </a:graphic>
          </wp:inline>
        </w:drawing>
      </w:r>
    </w:p>
    <w:p w:rsidR="00B73216" w:rsidRDefault="00B73216" w:rsidP="00847F9E">
      <w:pPr>
        <w:spacing w:before="100" w:beforeAutospacing="1" w:after="100" w:afterAutospacing="1" w:line="360" w:lineRule="auto"/>
        <w:jc w:val="both"/>
        <w:rPr>
          <w:rFonts w:ascii="Palatino Linotype" w:hAnsi="Palatino Linotype"/>
        </w:rPr>
      </w:pPr>
      <w:r>
        <w:rPr>
          <w:noProof/>
          <w:lang w:val="es-MX" w:eastAsia="es-MX"/>
        </w:rPr>
        <w:drawing>
          <wp:inline distT="0" distB="0" distL="0" distR="0" wp14:anchorId="25C561E1" wp14:editId="2048B674">
            <wp:extent cx="5791835" cy="1342390"/>
            <wp:effectExtent l="0" t="0" r="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1835" cy="1342390"/>
                    </a:xfrm>
                    <a:prstGeom prst="rect">
                      <a:avLst/>
                    </a:prstGeom>
                  </pic:spPr>
                </pic:pic>
              </a:graphicData>
            </a:graphic>
          </wp:inline>
        </w:drawing>
      </w:r>
    </w:p>
    <w:p w:rsidR="00B73216" w:rsidRDefault="00B73216" w:rsidP="00847F9E">
      <w:pPr>
        <w:spacing w:before="100" w:beforeAutospacing="1" w:after="100" w:afterAutospacing="1" w:line="360" w:lineRule="auto"/>
        <w:jc w:val="both"/>
        <w:rPr>
          <w:rFonts w:ascii="Palatino Linotype" w:hAnsi="Palatino Linotype"/>
        </w:rPr>
      </w:pPr>
      <w:r>
        <w:rPr>
          <w:noProof/>
          <w:lang w:val="es-MX" w:eastAsia="es-MX"/>
        </w:rPr>
        <w:drawing>
          <wp:inline distT="0" distB="0" distL="0" distR="0" wp14:anchorId="66FC0333" wp14:editId="6D139CB5">
            <wp:extent cx="5791835" cy="345440"/>
            <wp:effectExtent l="0" t="0" r="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91835" cy="345440"/>
                    </a:xfrm>
                    <a:prstGeom prst="rect">
                      <a:avLst/>
                    </a:prstGeom>
                  </pic:spPr>
                </pic:pic>
              </a:graphicData>
            </a:graphic>
          </wp:inline>
        </w:drawing>
      </w:r>
    </w:p>
    <w:p w:rsidR="00B73216" w:rsidRDefault="00B73216" w:rsidP="00847F9E">
      <w:pPr>
        <w:spacing w:before="100" w:beforeAutospacing="1" w:after="100" w:afterAutospacing="1" w:line="360" w:lineRule="auto"/>
        <w:jc w:val="both"/>
        <w:rPr>
          <w:rFonts w:ascii="Palatino Linotype" w:hAnsi="Palatino Linotype"/>
        </w:rPr>
      </w:pPr>
      <w:r>
        <w:rPr>
          <w:noProof/>
          <w:lang w:val="es-MX" w:eastAsia="es-MX"/>
        </w:rPr>
        <w:drawing>
          <wp:inline distT="0" distB="0" distL="0" distR="0" wp14:anchorId="0BF14A50" wp14:editId="42BC84C0">
            <wp:extent cx="5791835" cy="316230"/>
            <wp:effectExtent l="0" t="0" r="0" b="762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91835" cy="316230"/>
                    </a:xfrm>
                    <a:prstGeom prst="rect">
                      <a:avLst/>
                    </a:prstGeom>
                  </pic:spPr>
                </pic:pic>
              </a:graphicData>
            </a:graphic>
          </wp:inline>
        </w:drawing>
      </w:r>
    </w:p>
    <w:p w:rsidR="00847F9E" w:rsidRPr="003A25B5" w:rsidRDefault="003B3DE2" w:rsidP="00847F9E">
      <w:pPr>
        <w:spacing w:before="100" w:beforeAutospacing="1" w:after="100" w:afterAutospacing="1" w:line="360" w:lineRule="auto"/>
        <w:jc w:val="both"/>
        <w:rPr>
          <w:rFonts w:ascii="Palatino Linotype" w:hAnsi="Palatino Linotype" w:cs="Arial"/>
        </w:rPr>
      </w:pPr>
      <w:r>
        <w:rPr>
          <w:rFonts w:ascii="Palatino Linotype" w:hAnsi="Palatino Linotype" w:cs="Arial"/>
        </w:rPr>
        <w:lastRenderedPageBreak/>
        <w:t xml:space="preserve">De lo anterior, </w:t>
      </w:r>
      <w:r w:rsidR="00847F9E">
        <w:rPr>
          <w:rFonts w:ascii="Palatino Linotype" w:hAnsi="Palatino Linotype" w:cs="Arial"/>
        </w:rPr>
        <w:t>a criterio de</w:t>
      </w:r>
      <w:r w:rsidR="00847F9E" w:rsidRPr="009F03BA">
        <w:rPr>
          <w:rFonts w:ascii="Palatino Linotype" w:hAnsi="Palatino Linotype" w:cs="Arial"/>
        </w:rPr>
        <w:t xml:space="preserve"> </w:t>
      </w:r>
      <w:r w:rsidR="00847F9E">
        <w:rPr>
          <w:rFonts w:ascii="Palatino Linotype" w:hAnsi="Palatino Linotype" w:cs="Arial"/>
        </w:rPr>
        <w:t>la suscrita la Ponencia Resolutora debió</w:t>
      </w:r>
      <w:r w:rsidR="00847F9E" w:rsidRPr="009F03BA">
        <w:rPr>
          <w:rFonts w:ascii="Palatino Linotype" w:hAnsi="Palatino Linotype" w:cs="Arial"/>
        </w:rPr>
        <w:t xml:space="preserve"> en</w:t>
      </w:r>
      <w:r w:rsidR="00847F9E">
        <w:rPr>
          <w:rFonts w:ascii="Palatino Linotype" w:hAnsi="Palatino Linotype" w:cs="Arial"/>
        </w:rPr>
        <w:t xml:space="preserve"> cumplimiento a los principios de</w:t>
      </w:r>
      <w:r w:rsidR="00847F9E" w:rsidRPr="009C5FF5">
        <w:rPr>
          <w:rFonts w:ascii="Palatino Linotype" w:hAnsi="Palatino Linotype" w:cs="Arial"/>
        </w:rPr>
        <w:t xml:space="preserve"> máxima publicidad</w:t>
      </w:r>
      <w:r w:rsidR="00847F9E">
        <w:rPr>
          <w:rFonts w:ascii="Palatino Linotype" w:hAnsi="Palatino Linotype" w:cs="Arial"/>
        </w:rPr>
        <w:t>,</w:t>
      </w:r>
      <w:r w:rsidR="00847F9E" w:rsidRPr="009C5FF5">
        <w:rPr>
          <w:rFonts w:ascii="Palatino Linotype" w:hAnsi="Palatino Linotype" w:cs="Arial"/>
        </w:rPr>
        <w:t xml:space="preserve"> </w:t>
      </w:r>
      <w:r w:rsidR="00847F9E">
        <w:rPr>
          <w:rFonts w:ascii="Palatino Linotype" w:hAnsi="Palatino Linotype" w:cs="Arial"/>
        </w:rPr>
        <w:t>exhaustividad y congruencia determinar que la temporalidad de entrega de la información ordenada en el inciso a) del Resolutivo SEGUNDO correspondería del</w:t>
      </w:r>
      <w:r>
        <w:rPr>
          <w:rFonts w:ascii="Palatino Linotype" w:hAnsi="Palatino Linotype" w:cs="Arial"/>
        </w:rPr>
        <w:t xml:space="preserve"> 9 de noviembre de 2011</w:t>
      </w:r>
      <w:r w:rsidR="00BD4277">
        <w:rPr>
          <w:rFonts w:ascii="Palatino Linotype" w:hAnsi="Palatino Linotype" w:cs="Arial"/>
        </w:rPr>
        <w:t xml:space="preserve"> al 23 </w:t>
      </w:r>
      <w:r w:rsidR="00847F9E">
        <w:rPr>
          <w:rFonts w:ascii="Palatino Linotype" w:hAnsi="Palatino Linotype" w:cs="Arial"/>
        </w:rPr>
        <w:t>de mayo de 2018, ello a fin de garantizar la máxima publicidad y que exista concordancia entre el</w:t>
      </w:r>
      <w:r w:rsidR="00BD4277">
        <w:rPr>
          <w:rFonts w:ascii="Palatino Linotype" w:hAnsi="Palatino Linotype" w:cs="Arial"/>
        </w:rPr>
        <w:t xml:space="preserve"> requerimiento formulado por la </w:t>
      </w:r>
      <w:r w:rsidR="00847F9E">
        <w:rPr>
          <w:rFonts w:ascii="Palatino Linotype" w:hAnsi="Palatino Linotype" w:cs="Arial"/>
        </w:rPr>
        <w:t xml:space="preserve">particular y lo que se determina ordenar al </w:t>
      </w:r>
      <w:r w:rsidR="00847F9E">
        <w:rPr>
          <w:rFonts w:ascii="Palatino Linotype" w:hAnsi="Palatino Linotype" w:cs="Arial"/>
          <w:b/>
        </w:rPr>
        <w:t xml:space="preserve">SUJETO OBLIGADO </w:t>
      </w:r>
      <w:r w:rsidR="00847F9E">
        <w:rPr>
          <w:rFonts w:ascii="Palatino Linotype" w:hAnsi="Palatino Linotype" w:cs="Arial"/>
        </w:rPr>
        <w:t>haga entrega.</w:t>
      </w:r>
    </w:p>
    <w:p w:rsidR="00847F9E" w:rsidRDefault="00847F9E" w:rsidP="00847F9E">
      <w:pPr>
        <w:spacing w:before="100" w:beforeAutospacing="1" w:after="100" w:afterAutospacing="1" w:line="360" w:lineRule="auto"/>
        <w:jc w:val="both"/>
        <w:rPr>
          <w:rFonts w:ascii="Palatino Linotype" w:hAnsi="Palatino Linotype" w:cs="Arial"/>
          <w:lang w:val="es-MX"/>
        </w:rPr>
      </w:pPr>
      <w:r>
        <w:rPr>
          <w:rFonts w:ascii="Palatino Linotype" w:hAnsi="Palatino Linotype"/>
        </w:rPr>
        <w:t xml:space="preserve">A fin de robustecer lo expuesto, conviene citar </w:t>
      </w:r>
      <w:r>
        <w:rPr>
          <w:rFonts w:ascii="Palatino Linotype" w:hAnsi="Palatino Linotype" w:cs="Segoe UI"/>
        </w:rPr>
        <w:t xml:space="preserve">el criterio orientador </w:t>
      </w:r>
      <w:r>
        <w:rPr>
          <w:rFonts w:ascii="Palatino Linotype" w:hAnsi="Palatino Linotype"/>
          <w:lang w:eastAsia="es-MX"/>
        </w:rPr>
        <w:t xml:space="preserve">002/2017 del Instituto Nacional de Acceso a la Información y Protección de Datos (INAI), </w:t>
      </w:r>
      <w:r>
        <w:rPr>
          <w:rFonts w:ascii="Palatino Linotype" w:hAnsi="Palatino Linotype" w:cs="Arial"/>
        </w:rPr>
        <w:t>cuyo tenor es el siguiente:</w:t>
      </w:r>
    </w:p>
    <w:p w:rsidR="00847F9E" w:rsidRPr="00D621C2" w:rsidRDefault="00847F9E" w:rsidP="00847F9E">
      <w:pPr>
        <w:ind w:left="851" w:right="899"/>
        <w:jc w:val="both"/>
        <w:rPr>
          <w:rFonts w:ascii="Palatino Linotype" w:hAnsi="Palatino Linotype" w:cs="Arial"/>
          <w:b/>
          <w:bCs/>
          <w:i/>
          <w:sz w:val="22"/>
        </w:rPr>
      </w:pPr>
      <w:r w:rsidRPr="006807DD">
        <w:rPr>
          <w:rFonts w:ascii="Palatino Linotype" w:hAnsi="Palatino Linotype" w:cs="Arial"/>
          <w:b/>
          <w:bCs/>
          <w:i/>
          <w:sz w:val="22"/>
        </w:rPr>
        <w:t>“Congruencia y exhaustividad.</w:t>
      </w:r>
      <w:r w:rsidRPr="006807DD">
        <w:rPr>
          <w:rFonts w:ascii="Palatino Linotype" w:hAnsi="Palatino Linotype" w:cs="Arial"/>
          <w:bCs/>
          <w:i/>
          <w:sz w:val="22"/>
        </w:rPr>
        <w:t xml:space="preserve">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D621C2">
        <w:rPr>
          <w:rFonts w:ascii="Palatino Linotype" w:hAnsi="Palatino Linotype" w:cs="Arial"/>
          <w:b/>
          <w:bCs/>
          <w:i/>
          <w:sz w:val="22"/>
        </w:rPr>
        <w:t>la congruencia implica que exista concordancia entre el requerimiento formulado por el particular y la respuesta proporcionada por el sujeto obligado;</w:t>
      </w:r>
      <w:r w:rsidRPr="006807DD">
        <w:rPr>
          <w:rFonts w:ascii="Palatino Linotype" w:hAnsi="Palatino Linotype" w:cs="Arial"/>
          <w:bCs/>
          <w:i/>
          <w:sz w:val="22"/>
        </w:rPr>
        <w:t xml:space="preserve"> mientras que </w:t>
      </w:r>
      <w:r w:rsidRPr="00D621C2">
        <w:rPr>
          <w:rFonts w:ascii="Palatino Linotype" w:hAnsi="Palatino Linotype" w:cs="Arial"/>
          <w:b/>
          <w:bCs/>
          <w:i/>
          <w:sz w:val="22"/>
        </w:rPr>
        <w:t xml:space="preserve">la exhaustividad significa que dicha respuesta se refiera expresamente a cada uno de los puntos solicitados. </w:t>
      </w:r>
      <w:r w:rsidRPr="006807DD">
        <w:rPr>
          <w:rFonts w:ascii="Palatino Linotype" w:hAnsi="Palatino Linotype" w:cs="Arial"/>
          <w:bCs/>
          <w:i/>
          <w:sz w:val="22"/>
        </w:rPr>
        <w:t xml:space="preserve">Por lo anterior, los sujetos obligados cumplirán con los principios de congruencia y exhaustividad, </w:t>
      </w:r>
      <w:r w:rsidRPr="00D621C2">
        <w:rPr>
          <w:rFonts w:ascii="Palatino Linotype" w:hAnsi="Palatino Linotype" w:cs="Arial"/>
          <w:b/>
          <w:bCs/>
          <w:i/>
          <w:sz w:val="22"/>
        </w:rPr>
        <w:t>cuando las respuestas que emitan guarden una relación lógica con lo solicitado y atiendan de manera puntual y expresa, cada uno de los contenidos de información.</w:t>
      </w:r>
    </w:p>
    <w:p w:rsidR="00847F9E" w:rsidRDefault="00847F9E" w:rsidP="00847F9E">
      <w:pPr>
        <w:ind w:left="851" w:right="899"/>
        <w:jc w:val="both"/>
        <w:rPr>
          <w:rFonts w:ascii="Palatino Linotype" w:hAnsi="Palatino Linotype" w:cs="Arial"/>
          <w:bCs/>
          <w:i/>
          <w:sz w:val="22"/>
        </w:rPr>
      </w:pPr>
    </w:p>
    <w:p w:rsidR="00847F9E" w:rsidRDefault="00847F9E" w:rsidP="00847F9E">
      <w:pPr>
        <w:ind w:left="851" w:right="899"/>
        <w:jc w:val="both"/>
        <w:rPr>
          <w:rFonts w:ascii="Palatino Linotype" w:hAnsi="Palatino Linotype" w:cs="Arial"/>
          <w:b/>
          <w:bCs/>
          <w:i/>
          <w:sz w:val="22"/>
        </w:rPr>
      </w:pPr>
      <w:r w:rsidRPr="006807DD">
        <w:rPr>
          <w:rFonts w:ascii="Palatino Linotype" w:hAnsi="Palatino Linotype" w:cs="Arial"/>
          <w:bCs/>
          <w:i/>
          <w:sz w:val="22"/>
        </w:rPr>
        <w:t xml:space="preserve">Resoluciones: </w:t>
      </w:r>
      <w:r w:rsidRPr="006807DD">
        <w:rPr>
          <w:rFonts w:ascii="Palatino Linotype" w:hAnsi="Palatino Linotype" w:cs="Arial"/>
          <w:bCs/>
          <w:i/>
          <w:sz w:val="22"/>
        </w:rPr>
        <w:sym w:font="Symbol" w:char="F0B7"/>
      </w:r>
      <w:r w:rsidRPr="006807DD">
        <w:rPr>
          <w:rFonts w:ascii="Palatino Linotype" w:hAnsi="Palatino Linotype" w:cs="Arial"/>
          <w:bCs/>
          <w:i/>
          <w:sz w:val="22"/>
        </w:rPr>
        <w:t xml:space="preserve"> RRA 0003/16. Comisión Nacional de las Zonas Áridas. 29 de junio de 2016. Por unanimidad. Comisionado Ponente Oscar Mauricio Guerra Ford. </w:t>
      </w:r>
      <w:r w:rsidRPr="006807DD">
        <w:rPr>
          <w:rFonts w:ascii="Palatino Linotype" w:hAnsi="Palatino Linotype" w:cs="Arial"/>
          <w:bCs/>
          <w:i/>
          <w:sz w:val="22"/>
        </w:rPr>
        <w:sym w:font="Symbol" w:char="F0B7"/>
      </w:r>
      <w:r w:rsidRPr="006807DD">
        <w:rPr>
          <w:rFonts w:ascii="Palatino Linotype" w:hAnsi="Palatino Linotype" w:cs="Arial"/>
          <w:bCs/>
          <w:i/>
          <w:sz w:val="22"/>
        </w:rPr>
        <w:t xml:space="preserve"> RRA 0100/16. Sindicato Nacional de Trabajadores de la Educación. 13 de julio de 2016. Por unanimidad. Comisionada Ponente. Areli Cano Guadiana. </w:t>
      </w:r>
      <w:r w:rsidRPr="006807DD">
        <w:rPr>
          <w:rFonts w:ascii="Palatino Linotype" w:hAnsi="Palatino Linotype" w:cs="Arial"/>
          <w:bCs/>
          <w:i/>
          <w:sz w:val="22"/>
        </w:rPr>
        <w:sym w:font="Symbol" w:char="F0B7"/>
      </w:r>
      <w:r w:rsidRPr="006807DD">
        <w:rPr>
          <w:rFonts w:ascii="Palatino Linotype" w:hAnsi="Palatino Linotype" w:cs="Arial"/>
          <w:bCs/>
          <w:i/>
          <w:sz w:val="22"/>
        </w:rPr>
        <w:t xml:space="preserve"> RRA </w:t>
      </w:r>
      <w:r w:rsidRPr="006807DD">
        <w:rPr>
          <w:rFonts w:ascii="Palatino Linotype" w:hAnsi="Palatino Linotype" w:cs="Arial"/>
          <w:bCs/>
          <w:i/>
          <w:sz w:val="22"/>
        </w:rPr>
        <w:lastRenderedPageBreak/>
        <w:t>1419/16. Secretaría de Educación Pública. 14 de septiembre de 2016. Por</w:t>
      </w:r>
      <w:r>
        <w:rPr>
          <w:rFonts w:ascii="Palatino Linotype" w:hAnsi="Palatino Linotype" w:cs="Arial"/>
          <w:bCs/>
          <w:i/>
          <w:sz w:val="22"/>
        </w:rPr>
        <w:t xml:space="preserve"> </w:t>
      </w:r>
      <w:r w:rsidRPr="006807DD">
        <w:rPr>
          <w:rFonts w:ascii="Palatino Linotype" w:hAnsi="Palatino Linotype" w:cs="Arial"/>
          <w:bCs/>
          <w:i/>
          <w:sz w:val="22"/>
        </w:rPr>
        <w:t xml:space="preserve"> unanimidad. Comisionado Ponente </w:t>
      </w:r>
      <w:proofErr w:type="spellStart"/>
      <w:r w:rsidRPr="006807DD">
        <w:rPr>
          <w:rFonts w:ascii="Palatino Linotype" w:hAnsi="Palatino Linotype" w:cs="Arial"/>
          <w:bCs/>
          <w:i/>
          <w:sz w:val="22"/>
        </w:rPr>
        <w:t>Rosendoevgueni</w:t>
      </w:r>
      <w:proofErr w:type="spellEnd"/>
      <w:r w:rsidRPr="006807DD">
        <w:rPr>
          <w:rFonts w:ascii="Palatino Linotype" w:hAnsi="Palatino Linotype" w:cs="Arial"/>
          <w:bCs/>
          <w:i/>
          <w:sz w:val="22"/>
        </w:rPr>
        <w:t xml:space="preserve"> Monterrey </w:t>
      </w:r>
      <w:proofErr w:type="spellStart"/>
      <w:r w:rsidRPr="006807DD">
        <w:rPr>
          <w:rFonts w:ascii="Palatino Linotype" w:hAnsi="Palatino Linotype" w:cs="Arial"/>
          <w:bCs/>
          <w:i/>
          <w:sz w:val="22"/>
        </w:rPr>
        <w:t>Chepov</w:t>
      </w:r>
      <w:proofErr w:type="spellEnd"/>
      <w:r w:rsidRPr="007D2ED5">
        <w:rPr>
          <w:rFonts w:ascii="Palatino Linotype" w:hAnsi="Palatino Linotype" w:cs="Arial"/>
          <w:b/>
          <w:bCs/>
          <w:i/>
          <w:sz w:val="22"/>
        </w:rPr>
        <w:t>.”</w:t>
      </w:r>
    </w:p>
    <w:p w:rsidR="00847F9E" w:rsidRDefault="00847F9E" w:rsidP="00847F9E">
      <w:pPr>
        <w:ind w:left="851" w:right="902"/>
        <w:jc w:val="both"/>
        <w:rPr>
          <w:rFonts w:ascii="Palatino Linotype" w:hAnsi="Palatino Linotype" w:cs="Arial"/>
          <w:bCs/>
          <w:i/>
          <w:sz w:val="22"/>
          <w:lang w:val="es-MX"/>
        </w:rPr>
      </w:pPr>
      <w:r>
        <w:rPr>
          <w:rFonts w:ascii="Palatino Linotype" w:hAnsi="Palatino Linotype" w:cs="Arial"/>
          <w:bCs/>
          <w:i/>
          <w:sz w:val="22"/>
        </w:rPr>
        <w:t xml:space="preserve">Época: Décima Época </w:t>
      </w:r>
      <w:proofErr w:type="gramStart"/>
      <w:r>
        <w:rPr>
          <w:rFonts w:ascii="Palatino Linotype" w:hAnsi="Palatino Linotype" w:cs="Arial"/>
          <w:bCs/>
          <w:i/>
          <w:sz w:val="22"/>
        </w:rPr>
        <w:t>“ (</w:t>
      </w:r>
      <w:proofErr w:type="gramEnd"/>
      <w:r>
        <w:rPr>
          <w:rFonts w:ascii="Palatino Linotype" w:hAnsi="Palatino Linotype" w:cs="Arial"/>
          <w:bCs/>
          <w:i/>
          <w:sz w:val="22"/>
        </w:rPr>
        <w:t>Sic)</w:t>
      </w:r>
    </w:p>
    <w:p w:rsidR="00847F9E" w:rsidRDefault="00847F9E" w:rsidP="00847F9E">
      <w:pPr>
        <w:spacing w:before="100" w:beforeAutospacing="1" w:after="100" w:afterAutospacing="1" w:line="360" w:lineRule="auto"/>
        <w:jc w:val="both"/>
        <w:rPr>
          <w:rFonts w:ascii="Palatino Linotype" w:hAnsi="Palatino Linotype" w:cs="Arial"/>
        </w:rPr>
      </w:pPr>
      <w:r>
        <w:rPr>
          <w:rFonts w:ascii="Palatino Linotype" w:hAnsi="Palatino Linotype" w:cs="Arial"/>
        </w:rPr>
        <w:t>De todo lo expuesto, la suscrita</w:t>
      </w:r>
      <w:r w:rsidRPr="000A6958">
        <w:rPr>
          <w:rFonts w:ascii="Palatino Linotype" w:hAnsi="Palatino Linotype" w:cs="Arial"/>
        </w:rPr>
        <w:t xml:space="preserve"> emite </w:t>
      </w:r>
      <w:r w:rsidRPr="000A6958">
        <w:rPr>
          <w:rFonts w:ascii="Palatino Linotype" w:hAnsi="Palatino Linotype" w:cs="Arial"/>
          <w:b/>
        </w:rPr>
        <w:t>VOTO PARTICULAR</w:t>
      </w:r>
      <w:r>
        <w:rPr>
          <w:rFonts w:ascii="Palatino Linotype" w:hAnsi="Palatino Linotype" w:cs="Arial"/>
        </w:rPr>
        <w:t>, pues se insiste en que lo procedente en relación con el inciso a) del Resolutivo SEGUNDO era que tanto en estudio como en resolutivos se precisara la temporalidad respecto de la cual se debería entregar la información, siendo esta de</w:t>
      </w:r>
      <w:r w:rsidR="003B3DE2">
        <w:rPr>
          <w:rFonts w:ascii="Palatino Linotype" w:hAnsi="Palatino Linotype" w:cs="Arial"/>
        </w:rPr>
        <w:t>l 9</w:t>
      </w:r>
      <w:r w:rsidR="00BD4277">
        <w:rPr>
          <w:rFonts w:ascii="Palatino Linotype" w:hAnsi="Palatino Linotype" w:cs="Arial"/>
        </w:rPr>
        <w:t xml:space="preserve"> de </w:t>
      </w:r>
      <w:r w:rsidR="003B3DE2">
        <w:rPr>
          <w:rFonts w:ascii="Palatino Linotype" w:hAnsi="Palatino Linotype" w:cs="Arial"/>
        </w:rPr>
        <w:t>noviembre</w:t>
      </w:r>
      <w:r w:rsidR="00BD4277">
        <w:rPr>
          <w:rFonts w:ascii="Palatino Linotype" w:hAnsi="Palatino Linotype" w:cs="Arial"/>
        </w:rPr>
        <w:t xml:space="preserve"> de 20</w:t>
      </w:r>
      <w:r w:rsidR="003B3DE2">
        <w:rPr>
          <w:rFonts w:ascii="Palatino Linotype" w:hAnsi="Palatino Linotype" w:cs="Arial"/>
        </w:rPr>
        <w:t>11</w:t>
      </w:r>
      <w:r w:rsidR="00BD4277">
        <w:rPr>
          <w:rFonts w:ascii="Palatino Linotype" w:hAnsi="Palatino Linotype" w:cs="Arial"/>
        </w:rPr>
        <w:t xml:space="preserve"> al 23</w:t>
      </w:r>
      <w:r>
        <w:rPr>
          <w:rFonts w:ascii="Palatino Linotype" w:hAnsi="Palatino Linotype" w:cs="Arial"/>
        </w:rPr>
        <w:t xml:space="preserve"> de mayo de 2018, ello en atención a los principios de máxima publicidad, exhaustividad y congruencia.</w:t>
      </w:r>
    </w:p>
    <w:p w:rsidR="00847F9E" w:rsidRDefault="00847F9E" w:rsidP="00847F9E">
      <w:pPr>
        <w:spacing w:before="100" w:beforeAutospacing="1" w:after="100" w:afterAutospacing="1" w:line="360" w:lineRule="auto"/>
        <w:jc w:val="both"/>
        <w:rPr>
          <w:rFonts w:ascii="Palatino Linotype" w:hAnsi="Palatino Linotype" w:cs="Arial"/>
        </w:rPr>
      </w:pPr>
    </w:p>
    <w:p w:rsidR="003B3DE2" w:rsidRDefault="003B3DE2" w:rsidP="00847F9E">
      <w:pPr>
        <w:spacing w:before="100" w:beforeAutospacing="1" w:after="100" w:afterAutospacing="1" w:line="360" w:lineRule="auto"/>
        <w:jc w:val="both"/>
        <w:rPr>
          <w:rFonts w:ascii="Palatino Linotype" w:hAnsi="Palatino Linotype" w:cs="Arial"/>
        </w:rPr>
      </w:pPr>
    </w:p>
    <w:p w:rsidR="00A6361E" w:rsidRDefault="00A6361E" w:rsidP="00847F9E">
      <w:pPr>
        <w:spacing w:before="100" w:beforeAutospacing="1" w:after="100" w:afterAutospacing="1" w:line="360" w:lineRule="auto"/>
        <w:jc w:val="both"/>
        <w:rPr>
          <w:rFonts w:ascii="Palatino Linotype" w:hAnsi="Palatino Linotype" w:cs="Arial"/>
        </w:rPr>
      </w:pPr>
    </w:p>
    <w:tbl>
      <w:tblPr>
        <w:tblW w:w="4393" w:type="dxa"/>
        <w:jc w:val="center"/>
        <w:tblLayout w:type="fixed"/>
        <w:tblLook w:val="04A0" w:firstRow="1" w:lastRow="0" w:firstColumn="1" w:lastColumn="0" w:noHBand="0" w:noVBand="1"/>
      </w:tblPr>
      <w:tblGrid>
        <w:gridCol w:w="4393"/>
      </w:tblGrid>
      <w:tr w:rsidR="00847F9E" w:rsidRPr="001950C9" w:rsidTr="003D78CB">
        <w:trPr>
          <w:jc w:val="center"/>
        </w:trPr>
        <w:tc>
          <w:tcPr>
            <w:tcW w:w="4393" w:type="dxa"/>
          </w:tcPr>
          <w:p w:rsidR="00847F9E" w:rsidRPr="001950C9" w:rsidRDefault="00847F9E" w:rsidP="003D78CB">
            <w:pPr>
              <w:jc w:val="center"/>
              <w:rPr>
                <w:rFonts w:ascii="Palatino Linotype" w:hAnsi="Palatino Linotype"/>
                <w:b/>
              </w:rPr>
            </w:pPr>
            <w:bookmarkStart w:id="0" w:name="_GoBack"/>
            <w:bookmarkEnd w:id="0"/>
            <w:r w:rsidRPr="001950C9">
              <w:rPr>
                <w:rFonts w:ascii="Palatino Linotype" w:hAnsi="Palatino Linotype"/>
                <w:b/>
              </w:rPr>
              <w:t>EVA ABAID YAPUR</w:t>
            </w:r>
          </w:p>
          <w:p w:rsidR="00847F9E" w:rsidRDefault="00847F9E" w:rsidP="003D78CB">
            <w:pPr>
              <w:jc w:val="center"/>
              <w:rPr>
                <w:rFonts w:ascii="Palatino Linotype" w:hAnsi="Palatino Linotype"/>
                <w:b/>
              </w:rPr>
            </w:pPr>
            <w:r w:rsidRPr="001950C9">
              <w:rPr>
                <w:rFonts w:ascii="Palatino Linotype" w:hAnsi="Palatino Linotype"/>
                <w:b/>
              </w:rPr>
              <w:t>COMISIONADA</w:t>
            </w:r>
          </w:p>
          <w:p w:rsidR="00CF0211" w:rsidRDefault="00CF0211" w:rsidP="003D78CB">
            <w:pPr>
              <w:jc w:val="center"/>
              <w:rPr>
                <w:rFonts w:ascii="Palatino Linotype" w:hAnsi="Palatino Linotype"/>
                <w:b/>
              </w:rPr>
            </w:pPr>
            <w:r>
              <w:rPr>
                <w:rFonts w:ascii="Palatino Linotype" w:hAnsi="Palatino Linotype" w:cs="Arial"/>
                <w:b/>
              </w:rPr>
              <w:t>(RÚBRICA)</w:t>
            </w:r>
          </w:p>
          <w:p w:rsidR="00847F9E" w:rsidRPr="001950C9" w:rsidRDefault="00847F9E" w:rsidP="003D78CB">
            <w:pPr>
              <w:jc w:val="center"/>
              <w:rPr>
                <w:rFonts w:ascii="Palatino Linotype" w:hAnsi="Palatino Linotype"/>
                <w:b/>
              </w:rPr>
            </w:pPr>
          </w:p>
        </w:tc>
      </w:tr>
    </w:tbl>
    <w:p w:rsidR="00847F9E" w:rsidRDefault="00847F9E" w:rsidP="00847F9E">
      <w:pPr>
        <w:spacing w:before="100" w:beforeAutospacing="1" w:after="100" w:afterAutospacing="1" w:line="360" w:lineRule="auto"/>
        <w:jc w:val="both"/>
        <w:rPr>
          <w:rFonts w:ascii="Palatino Linotype" w:eastAsia="Calibri" w:hAnsi="Palatino Linotype" w:cs="Arial"/>
          <w:color w:val="000000" w:themeColor="text1"/>
          <w:sz w:val="20"/>
          <w:szCs w:val="20"/>
        </w:rPr>
      </w:pPr>
    </w:p>
    <w:p w:rsidR="00847F9E" w:rsidRDefault="00847F9E" w:rsidP="00847F9E">
      <w:pPr>
        <w:spacing w:before="100" w:beforeAutospacing="1" w:after="100" w:afterAutospacing="1" w:line="360" w:lineRule="auto"/>
        <w:jc w:val="both"/>
        <w:rPr>
          <w:rFonts w:ascii="Palatino Linotype" w:eastAsia="Calibri" w:hAnsi="Palatino Linotype" w:cs="Arial"/>
          <w:color w:val="000000" w:themeColor="text1"/>
          <w:sz w:val="20"/>
          <w:szCs w:val="20"/>
        </w:rPr>
      </w:pPr>
    </w:p>
    <w:p w:rsidR="00BA5749" w:rsidRDefault="00BA5749" w:rsidP="00847F9E">
      <w:pPr>
        <w:spacing w:before="100" w:beforeAutospacing="1" w:after="100" w:afterAutospacing="1" w:line="360" w:lineRule="auto"/>
        <w:jc w:val="both"/>
        <w:rPr>
          <w:rFonts w:ascii="Palatino Linotype" w:eastAsia="Calibri" w:hAnsi="Palatino Linotype" w:cs="Arial"/>
          <w:color w:val="000000" w:themeColor="text1"/>
          <w:sz w:val="20"/>
          <w:szCs w:val="20"/>
        </w:rPr>
      </w:pPr>
    </w:p>
    <w:p w:rsidR="00847F9E" w:rsidRDefault="00847F9E" w:rsidP="00847F9E">
      <w:pPr>
        <w:jc w:val="both"/>
        <w:rPr>
          <w:rFonts w:ascii="Palatino Linotype" w:eastAsia="Calibri" w:hAnsi="Palatino Linotype" w:cs="Arial"/>
          <w:color w:val="000000" w:themeColor="text1"/>
          <w:sz w:val="20"/>
          <w:szCs w:val="20"/>
        </w:rPr>
      </w:pPr>
      <w:r w:rsidRPr="001950C9">
        <w:rPr>
          <w:rFonts w:ascii="Palatino Linotype" w:eastAsia="Calibri" w:hAnsi="Palatino Linotype" w:cs="Arial"/>
          <w:color w:val="000000" w:themeColor="text1"/>
          <w:sz w:val="20"/>
          <w:szCs w:val="20"/>
        </w:rPr>
        <w:t xml:space="preserve">Esta hoja corresponde al voto particular emitido en </w:t>
      </w:r>
      <w:r>
        <w:rPr>
          <w:rFonts w:ascii="Palatino Linotype" w:eastAsia="Calibri" w:hAnsi="Palatino Linotype" w:cs="Arial"/>
          <w:color w:val="000000" w:themeColor="text1"/>
          <w:sz w:val="20"/>
          <w:szCs w:val="20"/>
        </w:rPr>
        <w:t>la resolución d</w:t>
      </w:r>
      <w:r w:rsidRPr="001950C9">
        <w:rPr>
          <w:rFonts w:ascii="Palatino Linotype" w:eastAsia="Calibri" w:hAnsi="Palatino Linotype" w:cs="Arial"/>
          <w:color w:val="000000" w:themeColor="text1"/>
          <w:sz w:val="20"/>
          <w:szCs w:val="20"/>
        </w:rPr>
        <w:t>el recurso de revisión 0</w:t>
      </w:r>
      <w:r w:rsidR="00BD4277">
        <w:rPr>
          <w:rFonts w:ascii="Palatino Linotype" w:eastAsia="Calibri" w:hAnsi="Palatino Linotype" w:cs="Arial"/>
          <w:color w:val="000000" w:themeColor="text1"/>
          <w:sz w:val="20"/>
          <w:szCs w:val="20"/>
        </w:rPr>
        <w:t>2268</w:t>
      </w:r>
      <w:r w:rsidRPr="001950C9">
        <w:rPr>
          <w:rFonts w:ascii="Palatino Linotype" w:eastAsia="Calibri" w:hAnsi="Palatino Linotype" w:cs="Arial"/>
          <w:color w:val="000000" w:themeColor="text1"/>
          <w:sz w:val="20"/>
          <w:szCs w:val="20"/>
        </w:rPr>
        <w:t>/INFOEM/IP/RR/201</w:t>
      </w:r>
      <w:r>
        <w:rPr>
          <w:rFonts w:ascii="Palatino Linotype" w:eastAsia="Calibri" w:hAnsi="Palatino Linotype" w:cs="Arial"/>
          <w:color w:val="000000" w:themeColor="text1"/>
          <w:sz w:val="20"/>
          <w:szCs w:val="20"/>
        </w:rPr>
        <w:t>8, aprobada</w:t>
      </w:r>
      <w:r w:rsidRPr="001950C9">
        <w:rPr>
          <w:rFonts w:ascii="Palatino Linotype" w:eastAsia="Calibri" w:hAnsi="Palatino Linotype" w:cs="Arial"/>
          <w:color w:val="000000" w:themeColor="text1"/>
          <w:sz w:val="20"/>
          <w:szCs w:val="20"/>
        </w:rPr>
        <w:t xml:space="preserve"> el</w:t>
      </w:r>
      <w:r>
        <w:rPr>
          <w:rFonts w:ascii="Palatino Linotype" w:eastAsia="Calibri" w:hAnsi="Palatino Linotype" w:cs="Arial"/>
          <w:color w:val="000000" w:themeColor="text1"/>
          <w:sz w:val="20"/>
          <w:szCs w:val="20"/>
        </w:rPr>
        <w:t xml:space="preserve"> </w:t>
      </w:r>
      <w:r w:rsidR="00BD4277">
        <w:rPr>
          <w:rFonts w:ascii="Palatino Linotype" w:eastAsia="Calibri" w:hAnsi="Palatino Linotype" w:cs="Arial"/>
          <w:color w:val="000000" w:themeColor="text1"/>
          <w:sz w:val="20"/>
          <w:szCs w:val="20"/>
        </w:rPr>
        <w:t xml:space="preserve">veintinueve de agosto de </w:t>
      </w:r>
      <w:r>
        <w:rPr>
          <w:rFonts w:ascii="Palatino Linotype" w:eastAsia="Calibri" w:hAnsi="Palatino Linotype" w:cs="Arial"/>
          <w:color w:val="000000" w:themeColor="text1"/>
          <w:sz w:val="20"/>
          <w:szCs w:val="20"/>
        </w:rPr>
        <w:t>dos mil dieciocho</w:t>
      </w:r>
      <w:r w:rsidRPr="001950C9">
        <w:rPr>
          <w:rFonts w:ascii="Palatino Linotype" w:eastAsia="Calibri" w:hAnsi="Palatino Linotype" w:cs="Arial"/>
          <w:color w:val="000000" w:themeColor="text1"/>
          <w:sz w:val="20"/>
          <w:szCs w:val="20"/>
        </w:rPr>
        <w:t>.</w:t>
      </w:r>
      <w:r>
        <w:rPr>
          <w:rFonts w:ascii="Palatino Linotype" w:eastAsia="Calibri" w:hAnsi="Palatino Linotype" w:cs="Arial"/>
          <w:color w:val="000000" w:themeColor="text1"/>
          <w:sz w:val="20"/>
          <w:szCs w:val="20"/>
        </w:rPr>
        <w:t xml:space="preserve"> </w:t>
      </w:r>
    </w:p>
    <w:p w:rsidR="00BA5749" w:rsidRPr="00BA5749" w:rsidRDefault="00BA5749" w:rsidP="00847F9E">
      <w:pPr>
        <w:jc w:val="both"/>
        <w:rPr>
          <w:rFonts w:ascii="Palatino Linotype" w:eastAsia="Calibri" w:hAnsi="Palatino Linotype" w:cs="Arial"/>
          <w:color w:val="000000" w:themeColor="text1"/>
          <w:sz w:val="4"/>
          <w:szCs w:val="20"/>
        </w:rPr>
      </w:pPr>
    </w:p>
    <w:p w:rsidR="00847F9E" w:rsidRDefault="00847F9E" w:rsidP="00847F9E">
      <w:pPr>
        <w:jc w:val="both"/>
      </w:pPr>
      <w:r w:rsidRPr="00C60EC0">
        <w:rPr>
          <w:rFonts w:ascii="Palatino Linotype" w:eastAsia="Calibri" w:hAnsi="Palatino Linotype" w:cs="Arial"/>
          <w:color w:val="000000" w:themeColor="text1"/>
          <w:sz w:val="18"/>
          <w:szCs w:val="18"/>
        </w:rPr>
        <w:t>YSM/A</w:t>
      </w:r>
      <w:r>
        <w:rPr>
          <w:rFonts w:ascii="Palatino Linotype" w:eastAsia="Calibri" w:hAnsi="Palatino Linotype" w:cs="Arial"/>
          <w:color w:val="000000" w:themeColor="text1"/>
          <w:sz w:val="18"/>
          <w:szCs w:val="18"/>
        </w:rPr>
        <w:t>MV</w:t>
      </w:r>
    </w:p>
    <w:sectPr w:rsidR="00847F9E" w:rsidSect="00017A8B">
      <w:headerReference w:type="even" r:id="rId15"/>
      <w:headerReference w:type="default" r:id="rId16"/>
      <w:footerReference w:type="default" r:id="rId17"/>
      <w:headerReference w:type="first" r:id="rId18"/>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4836" w:rsidRDefault="00A54836" w:rsidP="00847F9E">
      <w:r>
        <w:separator/>
      </w:r>
    </w:p>
  </w:endnote>
  <w:endnote w:type="continuationSeparator" w:id="0">
    <w:p w:rsidR="00A54836" w:rsidRDefault="00A54836" w:rsidP="00847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A54836" w:rsidP="00DC5C4E">
    <w:pPr>
      <w:pStyle w:val="Piedepgina"/>
      <w:tabs>
        <w:tab w:val="clear" w:pos="4252"/>
        <w:tab w:val="left" w:pos="4228"/>
      </w:tabs>
      <w:rPr>
        <w:rFonts w:ascii="Palatino Linotype" w:hAnsi="Palatino Linotype" w:cs="Arial"/>
        <w:b/>
        <w:bCs/>
        <w:sz w:val="20"/>
        <w:szCs w:val="20"/>
      </w:rPr>
    </w:pPr>
  </w:p>
  <w:p w:rsidR="00A42D66" w:rsidRDefault="00A54836" w:rsidP="00DC5C4E">
    <w:pPr>
      <w:pStyle w:val="Piedepgina"/>
      <w:tabs>
        <w:tab w:val="clear" w:pos="4252"/>
        <w:tab w:val="left" w:pos="4228"/>
      </w:tabs>
      <w:rPr>
        <w:rFonts w:ascii="Palatino Linotype" w:hAnsi="Palatino Linotype" w:cs="Arial"/>
        <w:b/>
        <w:bCs/>
        <w:sz w:val="20"/>
        <w:szCs w:val="20"/>
      </w:rPr>
    </w:pPr>
  </w:p>
  <w:p w:rsidR="005C7C8F" w:rsidRDefault="00A54836" w:rsidP="00DC5C4E">
    <w:pPr>
      <w:pStyle w:val="Piedepgina"/>
      <w:tabs>
        <w:tab w:val="clear" w:pos="4252"/>
        <w:tab w:val="left" w:pos="4228"/>
      </w:tabs>
      <w:rPr>
        <w:rFonts w:ascii="Palatino Linotype" w:hAnsi="Palatino Linotype" w:cs="Arial"/>
        <w:b/>
        <w:bCs/>
        <w:sz w:val="20"/>
        <w:szCs w:val="20"/>
      </w:rPr>
    </w:pPr>
  </w:p>
  <w:p w:rsidR="005C7C8F" w:rsidRDefault="00A54836" w:rsidP="00DC5C4E">
    <w:pPr>
      <w:pStyle w:val="Piedepgina"/>
      <w:tabs>
        <w:tab w:val="clear" w:pos="4252"/>
        <w:tab w:val="left" w:pos="4228"/>
      </w:tabs>
      <w:rPr>
        <w:rFonts w:ascii="Palatino Linotype" w:hAnsi="Palatino Linotype" w:cs="Arial"/>
        <w:b/>
        <w:bCs/>
        <w:sz w:val="20"/>
        <w:szCs w:val="20"/>
      </w:rPr>
    </w:pPr>
  </w:p>
  <w:p w:rsidR="005C7C8F" w:rsidRDefault="00A54836" w:rsidP="00DC5C4E">
    <w:pPr>
      <w:pStyle w:val="Piedepgina"/>
      <w:rPr>
        <w:rFonts w:ascii="Palatino Linotype" w:hAnsi="Palatino Linotype" w:cs="Arial"/>
        <w:b/>
        <w:bCs/>
        <w:sz w:val="20"/>
        <w:szCs w:val="20"/>
      </w:rPr>
    </w:pPr>
  </w:p>
  <w:p w:rsidR="005C7C8F" w:rsidRPr="00F12350" w:rsidRDefault="004A6E25" w:rsidP="00DC5C4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CF0211">
      <w:rPr>
        <w:rFonts w:ascii="Palatino Linotype" w:hAnsi="Palatino Linotype" w:cs="Arial"/>
        <w:b/>
        <w:bCs/>
        <w:noProof/>
        <w:sz w:val="20"/>
        <w:szCs w:val="20"/>
      </w:rPr>
      <w:t>7</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CF0211">
      <w:rPr>
        <w:rFonts w:ascii="Palatino Linotype" w:hAnsi="Palatino Linotype" w:cs="Arial"/>
        <w:b/>
        <w:bCs/>
        <w:noProof/>
        <w:sz w:val="20"/>
        <w:szCs w:val="20"/>
      </w:rPr>
      <w:t>8</w:t>
    </w:r>
    <w:r w:rsidRPr="00F12350">
      <w:rPr>
        <w:rFonts w:ascii="Palatino Linotype" w:hAnsi="Palatino Linotype" w:cs="Arial"/>
        <w:b/>
        <w:bCs/>
        <w:sz w:val="20"/>
        <w:szCs w:val="20"/>
      </w:rPr>
      <w:fldChar w:fldCharType="end"/>
    </w:r>
  </w:p>
  <w:p w:rsidR="005C7C8F" w:rsidRDefault="00A54836" w:rsidP="00DC5C4E">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4836" w:rsidRDefault="00A54836" w:rsidP="00847F9E">
      <w:r>
        <w:separator/>
      </w:r>
    </w:p>
  </w:footnote>
  <w:footnote w:type="continuationSeparator" w:id="0">
    <w:p w:rsidR="00A54836" w:rsidRDefault="00A54836" w:rsidP="00847F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A54836">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49" type="#_x0000_t136" style="position:absolute;margin-left:0;margin-top:0;width:611.25pt;height:91.65pt;rotation:315;z-index:-25165926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829" w:rsidRDefault="004A6E25" w:rsidP="00DC5C4E">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6192" behindDoc="1" locked="0" layoutInCell="1" allowOverlap="1" wp14:anchorId="0ECF5DB3" wp14:editId="444A5400">
          <wp:simplePos x="0" y="0"/>
          <wp:positionH relativeFrom="column">
            <wp:posOffset>-695435</wp:posOffset>
          </wp:positionH>
          <wp:positionV relativeFrom="paragraph">
            <wp:posOffset>-449746</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ve="http://schemas.openxmlformats.org/markup-compatibility/2006"/>
                    </a:ext>
                  </a:extLst>
                </pic:spPr>
              </pic:pic>
            </a:graphicData>
          </a:graphic>
        </wp:anchor>
      </w:drawing>
    </w:r>
  </w:p>
  <w:p w:rsidR="005C7C8F" w:rsidRDefault="00A54836" w:rsidP="00DC5C4E">
    <w:pPr>
      <w:pStyle w:val="Encabezado"/>
      <w:tabs>
        <w:tab w:val="clear" w:pos="4252"/>
        <w:tab w:val="clear" w:pos="8504"/>
        <w:tab w:val="left" w:pos="2326"/>
      </w:tabs>
      <w:jc w:val="right"/>
    </w:pPr>
  </w:p>
  <w:p w:rsidR="005C7C8F" w:rsidRDefault="004A6E25" w:rsidP="00DC5C4E">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5C7C8F" w:rsidRDefault="004A6E25" w:rsidP="00DC5C4E">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Pr>
        <w:rFonts w:ascii="Palatino Linotype" w:hAnsi="Palatino Linotype" w:cs="Arial"/>
        <w:sz w:val="20"/>
        <w:szCs w:val="20"/>
      </w:rPr>
      <w:t>0</w:t>
    </w:r>
    <w:r w:rsidR="00847F9E">
      <w:rPr>
        <w:rFonts w:ascii="Palatino Linotype" w:hAnsi="Palatino Linotype" w:cs="Arial"/>
        <w:sz w:val="20"/>
        <w:szCs w:val="20"/>
      </w:rPr>
      <w:t>2268</w:t>
    </w:r>
    <w:r>
      <w:rPr>
        <w:rFonts w:ascii="Palatino Linotype" w:hAnsi="Palatino Linotype" w:cs="Arial"/>
        <w:sz w:val="20"/>
        <w:szCs w:val="20"/>
      </w:rPr>
      <w:t>/INFOEM/IP</w:t>
    </w:r>
    <w:r w:rsidRPr="00706042">
      <w:rPr>
        <w:rFonts w:ascii="Palatino Linotype" w:hAnsi="Palatino Linotype" w:cs="Arial"/>
        <w:sz w:val="20"/>
        <w:szCs w:val="20"/>
      </w:rPr>
      <w:t>/RR/201</w:t>
    </w:r>
    <w:r>
      <w:rPr>
        <w:rFonts w:ascii="Palatino Linotype" w:hAnsi="Palatino Linotype" w:cs="Arial"/>
        <w:sz w:val="20"/>
        <w:szCs w:val="20"/>
      </w:rPr>
      <w:t>8</w:t>
    </w:r>
  </w:p>
  <w:p w:rsidR="002E3829" w:rsidRDefault="00A54836" w:rsidP="00DC5C4E">
    <w:pPr>
      <w:pStyle w:val="Encabezado"/>
      <w:tabs>
        <w:tab w:val="clear" w:pos="4252"/>
        <w:tab w:val="clear" w:pos="8504"/>
        <w:tab w:val="left" w:pos="2326"/>
      </w:tabs>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14.65pt;height:64.55pt;rotation:315;z-index:-251658240;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A54836">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51" type="#_x0000_t136" style="position:absolute;margin-left:0;margin-top:0;width:611.25pt;height:91.65pt;rotation:315;z-index:-251657216;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317490"/>
    <w:multiLevelType w:val="hybridMultilevel"/>
    <w:tmpl w:val="BAB40242"/>
    <w:lvl w:ilvl="0" w:tplc="9BCE9BDC">
      <w:start w:val="1"/>
      <w:numFmt w:val="decimal"/>
      <w:lvlText w:val="%1."/>
      <w:lvlJc w:val="left"/>
      <w:pPr>
        <w:ind w:left="644"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C38028E"/>
    <w:multiLevelType w:val="hybridMultilevel"/>
    <w:tmpl w:val="06E04306"/>
    <w:lvl w:ilvl="0" w:tplc="64CA1EF6">
      <w:start w:val="1"/>
      <w:numFmt w:val="lowerLetter"/>
      <w:lvlText w:val="%1)"/>
      <w:lvlJc w:val="left"/>
      <w:pPr>
        <w:ind w:left="4755" w:hanging="360"/>
      </w:pPr>
      <w:rPr>
        <w:rFonts w:eastAsiaTheme="minorEastAsia" w:cs="Arial" w:hint="default"/>
        <w:b/>
        <w:color w:val="auto"/>
      </w:rPr>
    </w:lvl>
    <w:lvl w:ilvl="1" w:tplc="080A0019" w:tentative="1">
      <w:start w:val="1"/>
      <w:numFmt w:val="lowerLetter"/>
      <w:lvlText w:val="%2."/>
      <w:lvlJc w:val="left"/>
      <w:pPr>
        <w:ind w:left="5475" w:hanging="360"/>
      </w:pPr>
    </w:lvl>
    <w:lvl w:ilvl="2" w:tplc="080A001B" w:tentative="1">
      <w:start w:val="1"/>
      <w:numFmt w:val="lowerRoman"/>
      <w:lvlText w:val="%3."/>
      <w:lvlJc w:val="right"/>
      <w:pPr>
        <w:ind w:left="6195" w:hanging="180"/>
      </w:pPr>
    </w:lvl>
    <w:lvl w:ilvl="3" w:tplc="080A000F" w:tentative="1">
      <w:start w:val="1"/>
      <w:numFmt w:val="decimal"/>
      <w:lvlText w:val="%4."/>
      <w:lvlJc w:val="left"/>
      <w:pPr>
        <w:ind w:left="6915" w:hanging="360"/>
      </w:pPr>
    </w:lvl>
    <w:lvl w:ilvl="4" w:tplc="080A0019" w:tentative="1">
      <w:start w:val="1"/>
      <w:numFmt w:val="lowerLetter"/>
      <w:lvlText w:val="%5."/>
      <w:lvlJc w:val="left"/>
      <w:pPr>
        <w:ind w:left="7635" w:hanging="360"/>
      </w:pPr>
    </w:lvl>
    <w:lvl w:ilvl="5" w:tplc="080A001B" w:tentative="1">
      <w:start w:val="1"/>
      <w:numFmt w:val="lowerRoman"/>
      <w:lvlText w:val="%6."/>
      <w:lvlJc w:val="right"/>
      <w:pPr>
        <w:ind w:left="8355" w:hanging="180"/>
      </w:pPr>
    </w:lvl>
    <w:lvl w:ilvl="6" w:tplc="080A000F" w:tentative="1">
      <w:start w:val="1"/>
      <w:numFmt w:val="decimal"/>
      <w:lvlText w:val="%7."/>
      <w:lvlJc w:val="left"/>
      <w:pPr>
        <w:ind w:left="9075" w:hanging="360"/>
      </w:pPr>
    </w:lvl>
    <w:lvl w:ilvl="7" w:tplc="080A0019" w:tentative="1">
      <w:start w:val="1"/>
      <w:numFmt w:val="lowerLetter"/>
      <w:lvlText w:val="%8."/>
      <w:lvlJc w:val="left"/>
      <w:pPr>
        <w:ind w:left="9795" w:hanging="360"/>
      </w:pPr>
    </w:lvl>
    <w:lvl w:ilvl="8" w:tplc="080A001B" w:tentative="1">
      <w:start w:val="1"/>
      <w:numFmt w:val="lowerRoman"/>
      <w:lvlText w:val="%9."/>
      <w:lvlJc w:val="right"/>
      <w:pPr>
        <w:ind w:left="10515" w:hanging="180"/>
      </w:pPr>
    </w:lvl>
  </w:abstractNum>
  <w:abstractNum w:abstractNumId="2" w15:restartNumberingAfterBreak="0">
    <w:nsid w:val="6EB142BC"/>
    <w:multiLevelType w:val="hybridMultilevel"/>
    <w:tmpl w:val="F7BC9532"/>
    <w:lvl w:ilvl="0" w:tplc="DF929E6A">
      <w:start w:val="1"/>
      <w:numFmt w:val="lowerLetter"/>
      <w:lvlText w:val="%1)"/>
      <w:lvlJc w:val="left"/>
      <w:pPr>
        <w:ind w:left="5606" w:hanging="360"/>
      </w:pPr>
      <w:rPr>
        <w:rFonts w:eastAsia="Times New Roman" w:hint="default"/>
        <w:color w:val="000000"/>
      </w:rPr>
    </w:lvl>
    <w:lvl w:ilvl="1" w:tplc="080A0019" w:tentative="1">
      <w:start w:val="1"/>
      <w:numFmt w:val="lowerLetter"/>
      <w:lvlText w:val="%2."/>
      <w:lvlJc w:val="left"/>
      <w:pPr>
        <w:ind w:left="6326" w:hanging="360"/>
      </w:pPr>
    </w:lvl>
    <w:lvl w:ilvl="2" w:tplc="080A001B" w:tentative="1">
      <w:start w:val="1"/>
      <w:numFmt w:val="lowerRoman"/>
      <w:lvlText w:val="%3."/>
      <w:lvlJc w:val="right"/>
      <w:pPr>
        <w:ind w:left="7046" w:hanging="180"/>
      </w:pPr>
    </w:lvl>
    <w:lvl w:ilvl="3" w:tplc="080A000F" w:tentative="1">
      <w:start w:val="1"/>
      <w:numFmt w:val="decimal"/>
      <w:lvlText w:val="%4."/>
      <w:lvlJc w:val="left"/>
      <w:pPr>
        <w:ind w:left="7766" w:hanging="360"/>
      </w:pPr>
    </w:lvl>
    <w:lvl w:ilvl="4" w:tplc="080A0019" w:tentative="1">
      <w:start w:val="1"/>
      <w:numFmt w:val="lowerLetter"/>
      <w:lvlText w:val="%5."/>
      <w:lvlJc w:val="left"/>
      <w:pPr>
        <w:ind w:left="8486" w:hanging="360"/>
      </w:pPr>
    </w:lvl>
    <w:lvl w:ilvl="5" w:tplc="080A001B" w:tentative="1">
      <w:start w:val="1"/>
      <w:numFmt w:val="lowerRoman"/>
      <w:lvlText w:val="%6."/>
      <w:lvlJc w:val="right"/>
      <w:pPr>
        <w:ind w:left="9206" w:hanging="180"/>
      </w:pPr>
    </w:lvl>
    <w:lvl w:ilvl="6" w:tplc="080A000F" w:tentative="1">
      <w:start w:val="1"/>
      <w:numFmt w:val="decimal"/>
      <w:lvlText w:val="%7."/>
      <w:lvlJc w:val="left"/>
      <w:pPr>
        <w:ind w:left="9926" w:hanging="360"/>
      </w:pPr>
    </w:lvl>
    <w:lvl w:ilvl="7" w:tplc="080A0019" w:tentative="1">
      <w:start w:val="1"/>
      <w:numFmt w:val="lowerLetter"/>
      <w:lvlText w:val="%8."/>
      <w:lvlJc w:val="left"/>
      <w:pPr>
        <w:ind w:left="10646" w:hanging="360"/>
      </w:pPr>
    </w:lvl>
    <w:lvl w:ilvl="8" w:tplc="080A001B" w:tentative="1">
      <w:start w:val="1"/>
      <w:numFmt w:val="lowerRoman"/>
      <w:lvlText w:val="%9."/>
      <w:lvlJc w:val="right"/>
      <w:pPr>
        <w:ind w:left="11366"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F9E"/>
    <w:rsid w:val="003B3DE2"/>
    <w:rsid w:val="004A6E25"/>
    <w:rsid w:val="006C2C3F"/>
    <w:rsid w:val="00847F9E"/>
    <w:rsid w:val="009F23FB"/>
    <w:rsid w:val="00A54836"/>
    <w:rsid w:val="00A6361E"/>
    <w:rsid w:val="00B73216"/>
    <w:rsid w:val="00BA5749"/>
    <w:rsid w:val="00BC7B9B"/>
    <w:rsid w:val="00BD4277"/>
    <w:rsid w:val="00C23B43"/>
    <w:rsid w:val="00C9714C"/>
    <w:rsid w:val="00CF0211"/>
    <w:rsid w:val="00D4769F"/>
    <w:rsid w:val="00E56C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BB14A1FF-3C1F-48B9-ACA1-D6E516DE5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F9E"/>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uiPriority w:val="9"/>
    <w:unhideWhenUsed/>
    <w:qFormat/>
    <w:rsid w:val="00847F9E"/>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847F9E"/>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847F9E"/>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847F9E"/>
    <w:rPr>
      <w:rFonts w:eastAsiaTheme="minorEastAsia"/>
      <w:sz w:val="24"/>
      <w:szCs w:val="24"/>
      <w:lang w:val="es-ES_tradnl" w:eastAsia="es-ES"/>
    </w:rPr>
  </w:style>
  <w:style w:type="paragraph" w:styleId="Piedepgina">
    <w:name w:val="footer"/>
    <w:basedOn w:val="Normal"/>
    <w:link w:val="PiedepginaCar"/>
    <w:uiPriority w:val="99"/>
    <w:unhideWhenUsed/>
    <w:rsid w:val="00847F9E"/>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847F9E"/>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847F9E"/>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847F9E"/>
    <w:pPr>
      <w:ind w:left="708"/>
    </w:pPr>
    <w:rPr>
      <w:sz w:val="22"/>
      <w:szCs w:val="22"/>
      <w:lang w:eastAsia="en-US"/>
    </w:rPr>
  </w:style>
  <w:style w:type="paragraph" w:customStyle="1" w:styleId="j">
    <w:name w:val="j"/>
    <w:basedOn w:val="Normal"/>
    <w:rsid w:val="00847F9E"/>
    <w:pPr>
      <w:spacing w:before="100" w:beforeAutospacing="1" w:after="100" w:afterAutospacing="1"/>
    </w:pPr>
    <w:rPr>
      <w:lang w:val="es-MX" w:eastAsia="es-MX"/>
    </w:rPr>
  </w:style>
  <w:style w:type="character" w:customStyle="1" w:styleId="nacep">
    <w:name w:val="n_acep"/>
    <w:basedOn w:val="Fuentedeprrafopredeter"/>
    <w:rsid w:val="00847F9E"/>
  </w:style>
  <w:style w:type="character" w:customStyle="1" w:styleId="u">
    <w:name w:val="u"/>
    <w:basedOn w:val="Fuentedeprrafopredeter"/>
    <w:rsid w:val="00847F9E"/>
  </w:style>
  <w:style w:type="paragraph" w:styleId="Textodeglobo">
    <w:name w:val="Balloon Text"/>
    <w:basedOn w:val="Normal"/>
    <w:link w:val="TextodegloboCar"/>
    <w:uiPriority w:val="99"/>
    <w:semiHidden/>
    <w:unhideWhenUsed/>
    <w:rsid w:val="00BD427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D4277"/>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8</Pages>
  <Words>1421</Words>
  <Characters>7816</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6</cp:revision>
  <cp:lastPrinted>2018-09-03T17:29:00Z</cp:lastPrinted>
  <dcterms:created xsi:type="dcterms:W3CDTF">2018-08-31T02:04:00Z</dcterms:created>
  <dcterms:modified xsi:type="dcterms:W3CDTF">2018-10-11T01:45:00Z</dcterms:modified>
</cp:coreProperties>
</file>